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10AD5D" w14:textId="77777777" w:rsidR="00981D49" w:rsidRPr="00981D49" w:rsidRDefault="00981D49" w:rsidP="00981D49">
      <w:pPr>
        <w:rPr>
          <w:b/>
          <w:bCs/>
        </w:rPr>
      </w:pPr>
      <w:r w:rsidRPr="00981D49">
        <w:rPr>
          <w:b/>
          <w:bCs/>
        </w:rPr>
        <w:t>Brevetti+, Disegni+ e Marchi+ 2026: come accedere alle agevolazioni evitando rischi e sanzioni</w:t>
      </w:r>
    </w:p>
    <w:p w14:paraId="52D78AF2" w14:textId="77777777" w:rsidR="00981D49" w:rsidRPr="00981D49" w:rsidRDefault="00981D49" w:rsidP="00981D49"/>
    <w:p w14:paraId="31FA4EAA" w14:textId="77777777" w:rsidR="00981D49" w:rsidRPr="00981D49" w:rsidRDefault="00981D49" w:rsidP="00981D49">
      <w:r w:rsidRPr="00981D49">
        <w:t>Il Ministero delle Imprese e del Made in Italy, con tre appositi decreti direttoriali del 28 settembre 2026, ha fissato le date di apertura per la presentazione delle domande di accesso agli incentivi per l'annualità 2026 delle misure Brevetti+, Disegni+ e Marchi+, finalizzate al sostegno delle micro, piccole e medie imprese nella valorizzazione e nella tutela dei titoli di proprietà industriale. Per la misura Brevetti+ le domande possono essere presentate dal 25 novembre 2026, per la misura Marchi+ dal 3 dicembre 2026, mentre per la misura Disegni+ dal 17 dicembre 2026. Le risorse stanziate per i tre interventi ammontano a 32 milioni di euro e saranno concesse sulla base di una procedura valutativa con procedimento a sportello. Tre sono gli scenari che si possono presentare: quali?</w:t>
      </w:r>
    </w:p>
    <w:p w14:paraId="6AA8A70C" w14:textId="77777777" w:rsidR="00981D49" w:rsidRPr="00981D49" w:rsidRDefault="00981D49" w:rsidP="00981D49">
      <w:r w:rsidRPr="00981D49">
        <w:t>Il Ministero delle Imprese e del Made in Italy (MIMIT) ha ufficialmente fissato le date di apertura per la presentazione delle domande di accesso agli incentivi per l'annualità 2026 delle misure Brevetti+, Disegni+ e Marchi+. Le date di apertura delle domande e le modalità di presentazione sono disciplinate in tre distinti decreti direttoriali pubblicati in data 28 settembre 2026.</w:t>
      </w:r>
    </w:p>
    <w:p w14:paraId="631D68A6" w14:textId="77777777" w:rsidR="00981D49" w:rsidRPr="00981D49" w:rsidRDefault="00981D49" w:rsidP="00981D49">
      <w:r w:rsidRPr="00981D49">
        <w:rPr>
          <w:b/>
          <w:bCs/>
        </w:rPr>
        <w:t>Leggi anche</w:t>
      </w:r>
      <w:r w:rsidRPr="00981D49">
        <w:t xml:space="preserve"> </w:t>
      </w:r>
      <w:hyperlink r:id="rId8" w:tgtFrame="_blank" w:tooltip="Bandi Brevetti+, Marchi+ e Disegni+ 2026: requisiti, contributi e date di apertura delle domande" w:history="1">
        <w:r w:rsidRPr="00981D49">
          <w:rPr>
            <w:rStyle w:val="Collegamentoipertestuale"/>
          </w:rPr>
          <w:t>Bandi Brevetti+, Marchi+ e Disegni+ 2026: requisiti, contributi e date di apertura delle domande</w:t>
        </w:r>
      </w:hyperlink>
    </w:p>
    <w:p w14:paraId="7A449AB8" w14:textId="77777777" w:rsidR="00981D49" w:rsidRPr="00981D49" w:rsidRDefault="00981D49" w:rsidP="00981D49">
      <w:r w:rsidRPr="00981D49">
        <w:t xml:space="preserve">La misura </w:t>
      </w:r>
      <w:r w:rsidRPr="00981D49">
        <w:rPr>
          <w:b/>
          <w:bCs/>
        </w:rPr>
        <w:t>Brevetti+</w:t>
      </w:r>
      <w:r w:rsidRPr="00981D49">
        <w:t xml:space="preserve"> intende favorire lo sviluppo di una strategia brevettuale e l’accrescimento della capacità competitiva delle PMI, attraverso la concessione ed erogazione di incentivi per l’acquisto di servizi specialistici, sottoforma di consulenze professionali, finalizzati alla valorizzazione economica di un brevetto in termini di redditività, produttività e sviluppo di mercato. Gli incentivi saranno erogati sotto forma di </w:t>
      </w:r>
      <w:r w:rsidRPr="00981D49">
        <w:rPr>
          <w:b/>
          <w:bCs/>
        </w:rPr>
        <w:t>contribuiti a fondo perduto</w:t>
      </w:r>
      <w:r w:rsidRPr="00981D49">
        <w:t xml:space="preserve"> e le spese finanziabili riguarderanno progettazione, ingegnerizzazione, industrializzazione, organizzazione, sviluppo e attività di tutela della </w:t>
      </w:r>
      <w:r w:rsidRPr="00981D49">
        <w:rPr>
          <w:b/>
          <w:bCs/>
        </w:rPr>
        <w:t>proprietà industriale</w:t>
      </w:r>
      <w:r w:rsidRPr="00981D49">
        <w:t xml:space="preserve">. La misura sarà gestita da </w:t>
      </w:r>
      <w:r w:rsidRPr="00981D49">
        <w:rPr>
          <w:b/>
          <w:bCs/>
        </w:rPr>
        <w:t>Invitalia</w:t>
      </w:r>
      <w:r w:rsidRPr="00981D49">
        <w:t xml:space="preserve"> per conto del MIMIT.</w:t>
      </w:r>
    </w:p>
    <w:p w14:paraId="34F06CB2" w14:textId="77777777" w:rsidR="00981D49" w:rsidRPr="00981D49" w:rsidRDefault="00981D49" w:rsidP="00981D49">
      <w:r w:rsidRPr="00981D49">
        <w:t xml:space="preserve">La misura </w:t>
      </w:r>
      <w:r w:rsidRPr="00981D49">
        <w:rPr>
          <w:b/>
          <w:bCs/>
        </w:rPr>
        <w:t>Disegni+</w:t>
      </w:r>
      <w:r w:rsidRPr="00981D49">
        <w:t xml:space="preserve"> intende supportare le PMI nella valorizzazione di disegni e modelli attraverso agevolazioni concesse nella forma di </w:t>
      </w:r>
      <w:r w:rsidRPr="00981D49">
        <w:rPr>
          <w:b/>
          <w:bCs/>
        </w:rPr>
        <w:t>contributo in conto capitale</w:t>
      </w:r>
      <w:r w:rsidRPr="00981D49">
        <w:t xml:space="preserve">. Le PMI dovranno avere sede in Italia e dovranno sostenere spese per servizi specialistici esterni finalizzati alla messa in produzione del disegno/modello e alla sua valorizzazione e commercializzazione sul mercato. Tra le spese ammissibili rientrano la realizzazione di prototipi e stampi, consulenze tecniche, certificazioni di prodotto o sostenibilità ambientale, business plan, piani di marketing, materiali di comunicazione. La misura sarà gestita da </w:t>
      </w:r>
      <w:r w:rsidRPr="00981D49">
        <w:rPr>
          <w:b/>
          <w:bCs/>
        </w:rPr>
        <w:t>Unioncamere</w:t>
      </w:r>
      <w:r w:rsidRPr="00981D49">
        <w:t xml:space="preserve"> per conto del MIMIT tramite la piattaforma informatica www.disegnipiu2026.it.</w:t>
      </w:r>
    </w:p>
    <w:p w14:paraId="0686B937" w14:textId="77777777" w:rsidR="00981D49" w:rsidRPr="00981D49" w:rsidRDefault="00981D49" w:rsidP="00981D49">
      <w:r w:rsidRPr="00981D49">
        <w:t xml:space="preserve">La misura </w:t>
      </w:r>
      <w:r w:rsidRPr="00981D49">
        <w:rPr>
          <w:b/>
          <w:bCs/>
        </w:rPr>
        <w:t>Marchi+</w:t>
      </w:r>
      <w:r w:rsidRPr="00981D49">
        <w:t xml:space="preserve"> intente supportare le PMI nella tutela dei marchi all’estero mediante agevolazioni concesse nella forma di </w:t>
      </w:r>
      <w:r w:rsidRPr="00981D49">
        <w:rPr>
          <w:b/>
          <w:bCs/>
        </w:rPr>
        <w:t>contributo in conto capitale</w:t>
      </w:r>
      <w:r w:rsidRPr="00981D49">
        <w:t>, attraverso due misure agevolative:</w:t>
      </w:r>
    </w:p>
    <w:p w14:paraId="797C3091" w14:textId="77777777" w:rsidR="00981D49" w:rsidRPr="00981D49" w:rsidRDefault="00981D49" w:rsidP="00981D49">
      <w:r w:rsidRPr="00981D49">
        <w:t xml:space="preserve">- </w:t>
      </w:r>
      <w:r w:rsidRPr="00981D49">
        <w:rPr>
          <w:b/>
          <w:bCs/>
        </w:rPr>
        <w:t>misura A</w:t>
      </w:r>
      <w:r w:rsidRPr="00981D49">
        <w:t>: agevolazioni per favorire la registrazione di marchi dell’Unione europea presso EUIPO (Ufficio dell’Unione europea per la Proprietà Intellettuale) attraverso l’acquisto di servizi specialistici esterni;</w:t>
      </w:r>
    </w:p>
    <w:p w14:paraId="2C6036B8" w14:textId="77777777" w:rsidR="00981D49" w:rsidRPr="00981D49" w:rsidRDefault="00981D49" w:rsidP="00981D49">
      <w:r w:rsidRPr="00981D49">
        <w:t xml:space="preserve">- </w:t>
      </w:r>
      <w:r w:rsidRPr="00981D49">
        <w:rPr>
          <w:b/>
          <w:bCs/>
        </w:rPr>
        <w:t>misura B</w:t>
      </w:r>
      <w:r w:rsidRPr="00981D49">
        <w:t>: agevolazioni per favorire la registrazione di marchi internazionali presso OMPI (Organizzazione Mondiale per la Proprietà Intellettuale) attraverso l’acquisto di servizi specialistici esterni.</w:t>
      </w:r>
    </w:p>
    <w:p w14:paraId="021FF70E" w14:textId="77777777" w:rsidR="00981D49" w:rsidRPr="00981D49" w:rsidRDefault="00981D49" w:rsidP="00981D49">
      <w:r w:rsidRPr="00981D49">
        <w:lastRenderedPageBreak/>
        <w:t>Sono finanziabili servizi specialistici per progettazione, deposito, ricerche di anteriorità e assistenza legale, oltre alle relative tasse di registrazione. La misura sarà gestita da Unioncamere tramite la procedura informatica www.marchipiu2026.it.</w:t>
      </w:r>
    </w:p>
    <w:p w14:paraId="1F558F22" w14:textId="77777777" w:rsidR="00981D49" w:rsidRPr="00981D49" w:rsidRDefault="00981D49" w:rsidP="00981D49">
      <w:r w:rsidRPr="00981D49">
        <w:t xml:space="preserve">Le agevolazioni sono concesse ai sensi del regolamento “de </w:t>
      </w:r>
      <w:proofErr w:type="spellStart"/>
      <w:r w:rsidRPr="00981D49">
        <w:t>minimis</w:t>
      </w:r>
      <w:proofErr w:type="spellEnd"/>
      <w:r w:rsidRPr="00981D49">
        <w:t>” (</w:t>
      </w:r>
    </w:p>
    <w:p w14:paraId="3060C3ED" w14:textId="77777777" w:rsidR="00981D49" w:rsidRPr="00981D49" w:rsidRDefault="00981D49" w:rsidP="00981D49">
      <w:r w:rsidRPr="00981D49">
        <w:pict w14:anchorId="5E204C01">
          <v:rect id="_x0000_i1031" style="width:498.6pt;height:.75pt" o:hralign="center" o:hrstd="t" o:hr="t" fillcolor="#a0a0a0" stroked="f"/>
        </w:pict>
      </w:r>
    </w:p>
    <w:p w14:paraId="0B492AE6" w14:textId="77777777" w:rsidR="00981D49" w:rsidRPr="00981D49" w:rsidRDefault="00981D49" w:rsidP="00981D49">
      <w:hyperlink r:id="rId9" w:tgtFrame="_blank" w:tooltip="regolamento (UE) n. 20232831" w:history="1">
        <w:r w:rsidRPr="00981D49">
          <w:rPr>
            <w:rStyle w:val="Collegamentoipertestuale"/>
          </w:rPr>
          <w:t>regolamento (UE) n. 2023/2831</w:t>
        </w:r>
      </w:hyperlink>
      <w:r w:rsidRPr="00981D49">
        <w:t xml:space="preserve"> del 13 dicembre 2023) e sulla base di una procedura valutativa con procedimento a sportello.</w:t>
      </w:r>
    </w:p>
    <w:p w14:paraId="10FF7E31" w14:textId="77777777" w:rsidR="00981D49" w:rsidRPr="00981D49" w:rsidRDefault="00981D49" w:rsidP="00981D49">
      <w:pPr>
        <w:rPr>
          <w:b/>
          <w:bCs/>
        </w:rPr>
      </w:pPr>
      <w:r w:rsidRPr="00981D49">
        <w:rPr>
          <w:b/>
          <w:bCs/>
        </w:rPr>
        <w:t>Scenario n. 1 - Brevetti+ 2026, acquisto di servizi specialistici finalizzati alla valorizzazione economica di un brevetto</w:t>
      </w:r>
    </w:p>
    <w:p w14:paraId="3498DFF7" w14:textId="77777777" w:rsidR="00981D49" w:rsidRPr="00981D49" w:rsidRDefault="00981D49" w:rsidP="00981D49">
      <w:r w:rsidRPr="00981D49">
        <w:t xml:space="preserve">- </w:t>
      </w:r>
      <w:r w:rsidRPr="00981D49">
        <w:rPr>
          <w:b/>
          <w:bCs/>
        </w:rPr>
        <w:t>La situazione che si crea</w:t>
      </w:r>
      <w:r w:rsidRPr="00981D49">
        <w:t xml:space="preserve">: le </w:t>
      </w:r>
      <w:r w:rsidRPr="00981D49">
        <w:rPr>
          <w:b/>
          <w:bCs/>
        </w:rPr>
        <w:t>PMI</w:t>
      </w:r>
      <w:r w:rsidRPr="00981D49">
        <w:t xml:space="preserve">, anche di nuova costituzione, aventi sede legale ed operativa in Italia, </w:t>
      </w:r>
      <w:r w:rsidRPr="00981D49">
        <w:rPr>
          <w:b/>
          <w:bCs/>
        </w:rPr>
        <w:t>possono accedere</w:t>
      </w:r>
      <w:r w:rsidRPr="00981D49">
        <w:t xml:space="preserve"> alla misura Brevetti+ se si trovano nelle seguenti condizioni:</w:t>
      </w:r>
    </w:p>
    <w:p w14:paraId="67D4C91D" w14:textId="77777777" w:rsidR="00981D49" w:rsidRPr="00981D49" w:rsidRDefault="00981D49" w:rsidP="00981D49">
      <w:r w:rsidRPr="00981D49">
        <w:t>1) siano titolari di un brevetto per invenzione industriale concesso in Italia successivamente al 1° gennaio 2025 ovvero siano titolari di una licenza esclusiva trascritta all’UIBM di un brevetto per invenzione industriale concesso in Italia successivamente al 1° gennaio 2025 ed essere in regola con i pagamenti delle tasse di mantenimento in vita di tali brevetti,</w:t>
      </w:r>
    </w:p>
    <w:p w14:paraId="69345B30" w14:textId="77777777" w:rsidR="00981D49" w:rsidRPr="00981D49" w:rsidRDefault="00981D49" w:rsidP="00981D49">
      <w:r w:rsidRPr="00981D49">
        <w:t>2) siano titolari di una domanda nazionale di brevetto per invenzione industriale depositata successivamente al 1° gennaio 2024 con un rapporto di ricerca con esito “non negativo”,</w:t>
      </w:r>
    </w:p>
    <w:p w14:paraId="189B31BB" w14:textId="77777777" w:rsidR="00981D49" w:rsidRPr="00981D49" w:rsidRDefault="00981D49" w:rsidP="00981D49">
      <w:r w:rsidRPr="00981D49">
        <w:t>3) siano titolari di un brevetto concesso dall’EPO e convalidato in Italia successivamente al 1° gennaio 2025 oppure titolari di un brevetto concesso dall’EPO con effetto UNITARIO a partire dal 1° gennaio 2025,</w:t>
      </w:r>
    </w:p>
    <w:p w14:paraId="14CF9EFD" w14:textId="77777777" w:rsidR="00981D49" w:rsidRPr="00981D49" w:rsidRDefault="00981D49" w:rsidP="00981D49">
      <w:r w:rsidRPr="00981D49">
        <w:t>4) siano titolari di una domanda di brevetto europeo o di una domanda internazionale di brevetto depositata successivamente al 1° gennaio 2024, con il relativo rapporto di ricerca con esito “non negativo”, che rivendichi la priorità di una precedente domanda nazionale di brevetto, purché la domanda nazionale di priorità non sia stata già ammessa alle agevolazioni “Brevetti+” nell’ambito dei precedenti bandi.</w:t>
      </w:r>
    </w:p>
    <w:p w14:paraId="7C131165" w14:textId="77777777" w:rsidR="00981D49" w:rsidRPr="00981D49" w:rsidRDefault="00981D49" w:rsidP="00981D49">
      <w:r w:rsidRPr="00981D49">
        <w:t xml:space="preserve">Le </w:t>
      </w:r>
      <w:r w:rsidRPr="00981D49">
        <w:rPr>
          <w:b/>
          <w:bCs/>
        </w:rPr>
        <w:t>spese ammissibili</w:t>
      </w:r>
      <w:r w:rsidRPr="00981D49">
        <w:t xml:space="preserve"> dovranno riguardare servizi specialistici correlati e strettamente connessi alla valorizzazione economica del brevetto e funzionali alla sua introduzione nel processo produttivo ed organizzativo dell’impresa proponente, al fine di accrescere la capacità competitiva della stessa:</w:t>
      </w:r>
    </w:p>
    <w:p w14:paraId="028F4675" w14:textId="77777777" w:rsidR="00981D49" w:rsidRPr="00981D49" w:rsidRDefault="00981D49" w:rsidP="00981D49">
      <w:r w:rsidRPr="00981D49">
        <w:t>1) progettazione, ingegnerizzazione e industrializzazione;</w:t>
      </w:r>
    </w:p>
    <w:p w14:paraId="4D8EA63C" w14:textId="77777777" w:rsidR="00981D49" w:rsidRPr="00981D49" w:rsidRDefault="00981D49" w:rsidP="00981D49">
      <w:r w:rsidRPr="00981D49">
        <w:t>2) organizzazione e sviluppo;</w:t>
      </w:r>
    </w:p>
    <w:p w14:paraId="748C1A52" w14:textId="77777777" w:rsidR="00981D49" w:rsidRPr="00981D49" w:rsidRDefault="00981D49" w:rsidP="00981D49">
      <w:r w:rsidRPr="00981D49">
        <w:t>3) tutela della proprietà industriale.</w:t>
      </w:r>
    </w:p>
    <w:p w14:paraId="3DDABA6B" w14:textId="77777777" w:rsidR="00981D49" w:rsidRPr="00981D49" w:rsidRDefault="00981D49" w:rsidP="00981D49">
      <w:r w:rsidRPr="00981D49">
        <w:t xml:space="preserve">Le PMI potranno ricevere un’agevolazione a </w:t>
      </w:r>
      <w:r w:rsidRPr="00981D49">
        <w:rPr>
          <w:b/>
          <w:bCs/>
        </w:rPr>
        <w:t>fondo perduto</w:t>
      </w:r>
      <w:r w:rsidRPr="00981D49">
        <w:t xml:space="preserve">, ai sensi e nei limiti del regolamento “de </w:t>
      </w:r>
      <w:proofErr w:type="spellStart"/>
      <w:r w:rsidRPr="00981D49">
        <w:t>minimis</w:t>
      </w:r>
      <w:proofErr w:type="spellEnd"/>
      <w:r w:rsidRPr="00981D49">
        <w:t xml:space="preserve">”, del valore massimo di </w:t>
      </w:r>
      <w:r w:rsidRPr="00981D49">
        <w:rPr>
          <w:b/>
          <w:bCs/>
        </w:rPr>
        <w:t>euro 140.000,00</w:t>
      </w:r>
      <w:r w:rsidRPr="00981D49">
        <w:t>. L’agevolazione non potrà essere superiore all’</w:t>
      </w:r>
      <w:r w:rsidRPr="00981D49">
        <w:rPr>
          <w:b/>
          <w:bCs/>
        </w:rPr>
        <w:t>80%</w:t>
      </w:r>
      <w:r w:rsidRPr="00981D49">
        <w:t xml:space="preserve"> dei costi ammissibili, percentuale che aumenta nei seguenti casi:</w:t>
      </w:r>
    </w:p>
    <w:p w14:paraId="0B2E73D1" w14:textId="77777777" w:rsidR="00981D49" w:rsidRPr="00981D49" w:rsidRDefault="00981D49" w:rsidP="00981D49">
      <w:r w:rsidRPr="00981D49">
        <w:t>1) 85% dei costi ammissibili, nel caso di imprese in possesso della certificazione della parità di genere;</w:t>
      </w:r>
    </w:p>
    <w:p w14:paraId="101DBD58" w14:textId="77777777" w:rsidR="00981D49" w:rsidRPr="00981D49" w:rsidRDefault="00981D49" w:rsidP="00981D49">
      <w:r w:rsidRPr="00981D49">
        <w:t>2) 100% per le imprese beneficiarie che al momento della presentazione della domanda risultavano contitolari con un ente pubblico di ricerca (Università, Enti di Ricerca e IRCCS) della domanda di brevetto o di brevetto rilasciato, ovvero titolari di una licenza esclusiva avente per oggetto un brevetto rilasciato ad uno dei suddetti enti pubblici, già trascritta all’UIBM, senza vincoli di estensione territoriali.</w:t>
      </w:r>
    </w:p>
    <w:p w14:paraId="5FF59715" w14:textId="77777777" w:rsidR="00981D49" w:rsidRPr="00981D49" w:rsidRDefault="00981D49" w:rsidP="00981D49">
      <w:r w:rsidRPr="00981D49">
        <w:t xml:space="preserve">- </w:t>
      </w:r>
      <w:r w:rsidRPr="00981D49">
        <w:rPr>
          <w:b/>
          <w:bCs/>
        </w:rPr>
        <w:t>Come gestirla</w:t>
      </w:r>
      <w:r w:rsidRPr="00981D49">
        <w:t xml:space="preserve">: le PMI, rientranti tra i soggetti beneficiari della misura Brevetti+, potranno presentare la domanda di agevolazione a partire </w:t>
      </w:r>
      <w:r w:rsidRPr="00981D49">
        <w:rPr>
          <w:b/>
          <w:bCs/>
        </w:rPr>
        <w:t>dalle ore 12:00</w:t>
      </w:r>
      <w:r w:rsidRPr="00981D49">
        <w:t xml:space="preserve"> del </w:t>
      </w:r>
      <w:r w:rsidRPr="00981D49">
        <w:rPr>
          <w:b/>
          <w:bCs/>
        </w:rPr>
        <w:t>25 novembre 2026</w:t>
      </w:r>
      <w:r w:rsidRPr="00981D49">
        <w:t xml:space="preserve"> e fino alle ore 18.00 del medesimo giorno nonché, in caso di disponibilità finanziarie residue, dalle ore 10.00 </w:t>
      </w:r>
      <w:r w:rsidRPr="00981D49">
        <w:lastRenderedPageBreak/>
        <w:t>alle ore 18.00 dei successivi giorni lavorativi, dal lunedì al venerdì, fino ad esaurimento delle risorse finanziarie disponibili. Dell’avvenuto esaurimento delle risorse sarà data tempestivamente pubblicità, dopo le ore 18.00 del giorno in cui si è accertato l’esaurimento delle stesse, da parte del Ministero, con avviso di chiusura dello sportello da pubblicare nella Gazzetta Ufficiale della Repubblica italiana, sul sito del Ministero e su quello di Invitalia.</w:t>
      </w:r>
    </w:p>
    <w:p w14:paraId="6BB1F0B8" w14:textId="77777777" w:rsidR="00981D49" w:rsidRPr="00981D49" w:rsidRDefault="00981D49" w:rsidP="00981D49">
      <w:r w:rsidRPr="00981D49">
        <w:t xml:space="preserve">Le domande dovranno essere presentate esclusivamente tramite la procedura informatica e secondo le modalità e gli schemi pubblicati nell'apposita sezione del sito web di </w:t>
      </w:r>
      <w:r w:rsidRPr="00981D49">
        <w:rPr>
          <w:b/>
          <w:bCs/>
        </w:rPr>
        <w:t>Invitalia</w:t>
      </w:r>
      <w:r w:rsidRPr="00981D49">
        <w:t xml:space="preserve"> (www.invitalia.it).</w:t>
      </w:r>
    </w:p>
    <w:p w14:paraId="246CB8DC" w14:textId="77777777" w:rsidR="00981D49" w:rsidRPr="00981D49" w:rsidRDefault="00981D49" w:rsidP="00981D49">
      <w:r w:rsidRPr="00981D49">
        <w:t>All’atto della presentazione della domanda di accesso alle agevolazioni, all’impresa richiedente sarà rilasciato dalla piattaforma il CUP, che dovrà essere riportato su ciascun giustificativo di spesa connesso al programma di investimento agevolato.</w:t>
      </w:r>
    </w:p>
    <w:p w14:paraId="79FC86B1" w14:textId="77777777" w:rsidR="00981D49" w:rsidRPr="00981D49" w:rsidRDefault="00981D49" w:rsidP="00981D49">
      <w:r w:rsidRPr="00981D49">
        <w:t xml:space="preserve">Le domande presentate nelle more della chiusura dello sportello che non trovano copertura finanziaria nell’ambito delle risorse disponibili sono sospese dalla procedura di valutazione, fino all’accertamento di eventuali economie rinvenienti dalle istruttorie in corso. Invitalia, con apposita </w:t>
      </w:r>
      <w:proofErr w:type="spellStart"/>
      <w:r w:rsidRPr="00981D49">
        <w:t>pec</w:t>
      </w:r>
      <w:proofErr w:type="spellEnd"/>
      <w:r w:rsidRPr="00981D49">
        <w:t>, comunicherà alle imprese interessate la sospensione e la riapertura della relativa istruttoria.</w:t>
      </w:r>
    </w:p>
    <w:p w14:paraId="67C82C09" w14:textId="77777777" w:rsidR="00981D49" w:rsidRPr="00981D49" w:rsidRDefault="00981D49" w:rsidP="00981D49">
      <w:r w:rsidRPr="00981D49">
        <w:t>La domanda di agevolazione dev’essere relativa ad un brevetto che non sia già stato oggetto di agevolazione nei precedenti sportelli e deve evidenziare le modalità con cui l’impresa intende valorizzare economicamente il brevetto e come i servizi richiesti siano finalizzati al raggiungimento di risultati coerenti con la strategia descritta.</w:t>
      </w:r>
    </w:p>
    <w:p w14:paraId="054E394D" w14:textId="77777777" w:rsidR="00981D49" w:rsidRPr="00981D49" w:rsidRDefault="00981D49" w:rsidP="00981D49">
      <w:r w:rsidRPr="00981D49">
        <w:t>Tutta la documentazione prodotta nella domanda di agevolazione, dev’essere firmata digitalmente dal legale rappresentante della società proponente.</w:t>
      </w:r>
    </w:p>
    <w:p w14:paraId="24F90542" w14:textId="77777777" w:rsidR="00981D49" w:rsidRPr="00981D49" w:rsidRDefault="00981D49" w:rsidP="00981D49">
      <w:r w:rsidRPr="00981D49">
        <w:t>L’</w:t>
      </w:r>
      <w:r w:rsidRPr="00981D49">
        <w:rPr>
          <w:b/>
          <w:bCs/>
        </w:rPr>
        <w:t>istruttoria</w:t>
      </w:r>
      <w:r w:rsidRPr="00981D49">
        <w:t xml:space="preserve"> per la valutazione dei progetti di valorizzazione si svolgerà secondo l’ordine cronologico di presentazione telematica, e prevede:</w:t>
      </w:r>
    </w:p>
    <w:p w14:paraId="004B76FE" w14:textId="77777777" w:rsidR="00981D49" w:rsidRPr="00981D49" w:rsidRDefault="00981D49" w:rsidP="00981D49">
      <w:r w:rsidRPr="00981D49">
        <w:t>1) la verifica della sussistenza delle condizioni di accesso alla misura;</w:t>
      </w:r>
    </w:p>
    <w:p w14:paraId="6A20A2B9" w14:textId="77777777" w:rsidR="00981D49" w:rsidRPr="00981D49" w:rsidRDefault="00981D49" w:rsidP="00981D49">
      <w:r w:rsidRPr="00981D49">
        <w:t>2) l’esame di merito basato sui criteri esposti nel decreto direttoriale del 28 settembre 2026 (credibilità della strategia di valorizzazione economica della domanda di brevetto; correlazione funzionale dei servizi individuati e loro coerenza, efficacia e adeguatezza, rispetto al progetto di valorizzazione brevettuale presentato; coerenza tra il profilo dei fornitori prescelti e i servizi specialistici richiesti, in termini di idoneità, professionalità, competenza ed esperienza; congruità del costo dei servizi specialistici richiesti rispetto alla natura dei servizi ed al profilo dei fornitori).</w:t>
      </w:r>
    </w:p>
    <w:p w14:paraId="010F72BF" w14:textId="77777777" w:rsidR="00981D49" w:rsidRPr="00981D49" w:rsidRDefault="00981D49" w:rsidP="00981D49">
      <w:r w:rsidRPr="00981D49">
        <w:t xml:space="preserve">L’iter di valutazione prevede un </w:t>
      </w:r>
      <w:r w:rsidRPr="00981D49">
        <w:rPr>
          <w:b/>
          <w:bCs/>
        </w:rPr>
        <w:t>colloquio</w:t>
      </w:r>
      <w:r w:rsidRPr="00981D49">
        <w:t xml:space="preserve"> con l’impresa proponente per approfondire tutti gli aspetti del “progetto di valorizzazione”, e durante l’istruttoria, Invitalia può richiedere precisazioni e chiarimenti in merito ai dati e alla documentazione già prodotta, ove ritenuti opportuni per la definizione della stessa. Le richieste sono comunicate, a mezzo PEC, con una specifica nota, alla quale la società stessa è tenuta a rispondere in modo puntuale e completo. Le precisazioni e i chiarimenti richiesti devono essere trasmessi esclusivamente all’indirizzo PEC di Invitalia entro il termine di quindici giorni dal ricevimento della relativa richiesta.</w:t>
      </w:r>
    </w:p>
    <w:p w14:paraId="48B1BB97" w14:textId="77777777" w:rsidR="00981D49" w:rsidRPr="00981D49" w:rsidRDefault="00981D49" w:rsidP="00981D49">
      <w:r w:rsidRPr="00981D49">
        <w:t>Gli esiti istruttori saranno comunicati ai soggetti proponenti entro il termine di 180 giorni dalla data di presentazione della domanda.</w:t>
      </w:r>
    </w:p>
    <w:p w14:paraId="65765E28" w14:textId="77777777" w:rsidR="00981D49" w:rsidRPr="00981D49" w:rsidRDefault="00981D49" w:rsidP="00981D49">
      <w:r w:rsidRPr="00981D49">
        <w:t>Invitalia delibera la concessione del contributo, all’esito positivo del procedimento istruttorio, attraverso un atto di concessione coincidente con il provvedimento di ammissione alle agevolazioni. L’impresa beneficiaria dovrà inviare tramite la procedura informatica predisposta da Invitalia, l’atto di concessione digitalmente sottoscritto dal Legale Rappresentante, entro e non oltre 30 giorni dalla data di ricezione del suddetto atto.</w:t>
      </w:r>
    </w:p>
    <w:p w14:paraId="090702B8" w14:textId="77777777" w:rsidR="00981D49" w:rsidRPr="00981D49" w:rsidRDefault="00981D49" w:rsidP="00981D49">
      <w:r w:rsidRPr="00981D49">
        <w:lastRenderedPageBreak/>
        <w:t xml:space="preserve">Le richieste di erogazione devono essere presentate tramite la procedura informatica predisposta da </w:t>
      </w:r>
      <w:r w:rsidRPr="00981D49">
        <w:rPr>
          <w:b/>
          <w:bCs/>
        </w:rPr>
        <w:t>Invitalia</w:t>
      </w:r>
      <w:r w:rsidRPr="00981D49">
        <w:t xml:space="preserve"> e sono sottoposte ad un’attività di controllo amministrativo. La prima richiesta di erogazione è preceduta dalla registrazione dell’impresa beneficiaria sulla piattaforma Knowledge Share (www.knowledge-share.eu), dedicata alla valorizzazione della ricerca pubblica nazionale le cui modalità di attestazione sono indicate nel provvedimento di concessione.</w:t>
      </w:r>
    </w:p>
    <w:p w14:paraId="6D000CAE" w14:textId="77777777" w:rsidR="00981D49" w:rsidRPr="00981D49" w:rsidRDefault="00981D49" w:rsidP="00981D49">
      <w:r w:rsidRPr="00981D49">
        <w:t>Il “piano dei servizi”, ovvero il programma di servizi specialistici e il valore complessivo degli stessi, ritenuto necessario al raggiungimento dell’obiettivo di valorizzazione del brevetto, dev’essere concluso entro diciotto mesi dalla data di ricezione da parte di Invitalia dell’atto di concessione del contributo sottoscritto dal richiedente. Il piano dei servizi si intende ultimato quando sono interamente erogati i servizi oggetto della valorizzazione e totalmente fatturati all’impresa beneficiaria i relativi costi.</w:t>
      </w:r>
    </w:p>
    <w:p w14:paraId="35F36620" w14:textId="77777777" w:rsidR="00981D49" w:rsidRPr="00981D49" w:rsidRDefault="00981D49" w:rsidP="00981D49">
      <w:r w:rsidRPr="00981D49">
        <w:t>Le imprese beneficiarie sono tenute a contabilizzare le spese sostenute per la realizzazione del programma, nel rispetto delle normative contabili e fiscali di riferimento, e pagare tramite un conto corrente bancario dedicato intestato all’impresa beneficiaria, anche in via non esclusiva. Le imprese beneficiarie, costituite in forma di ditta individuale o società di persone, devono garantire una contabilità distinta e separata che consenta di individuare le spese oggetto del programma di valorizzazione, così come specificato nell’atto concessorio.</w:t>
      </w:r>
    </w:p>
    <w:p w14:paraId="55A1974A" w14:textId="77777777" w:rsidR="00981D49" w:rsidRPr="00981D49" w:rsidRDefault="00981D49" w:rsidP="00981D49">
      <w:r w:rsidRPr="00981D49">
        <w:t xml:space="preserve">- </w:t>
      </w:r>
      <w:r w:rsidRPr="00981D49">
        <w:rPr>
          <w:b/>
          <w:bCs/>
        </w:rPr>
        <w:t>Sanzioni e rischi</w:t>
      </w:r>
      <w:r w:rsidRPr="00981D49">
        <w:t xml:space="preserve">: essendo un contributo a sportello, fino ad esaurimento fondi, è fondamentale presentare la </w:t>
      </w:r>
      <w:r w:rsidRPr="00981D49">
        <w:rPr>
          <w:b/>
          <w:bCs/>
        </w:rPr>
        <w:t>domanda</w:t>
      </w:r>
      <w:r w:rsidRPr="00981D49">
        <w:t xml:space="preserve"> di agevolazione il </w:t>
      </w:r>
      <w:r w:rsidRPr="00981D49">
        <w:rPr>
          <w:b/>
          <w:bCs/>
        </w:rPr>
        <w:t>prima possibile</w:t>
      </w:r>
      <w:r w:rsidRPr="00981D49">
        <w:t>, considerando che lo sportello resterà aperto solo per sei ore (o comunque fino ad esaurimento delle risorse finanziarie disponibili). Le domande che non trovano copertura finanziaria nell’ambito delle risorse disponibili e sospese dall’istruttoria, si considerano decadute entro sei mesi dalla data di chiusura dello sportello di presentazione.</w:t>
      </w:r>
    </w:p>
    <w:p w14:paraId="3335DE88" w14:textId="77777777" w:rsidR="00981D49" w:rsidRPr="00981D49" w:rsidRDefault="00981D49" w:rsidP="00981D49">
      <w:r w:rsidRPr="00981D49">
        <w:t xml:space="preserve">Le imprese potranno presentare </w:t>
      </w:r>
      <w:r w:rsidRPr="00981D49">
        <w:rPr>
          <w:b/>
          <w:bCs/>
        </w:rPr>
        <w:t>una sola domanda</w:t>
      </w:r>
      <w:r w:rsidRPr="00981D49">
        <w:t xml:space="preserve"> di agevolazione. Le domande presentate con modalità non conformi a quelle indicate nel </w:t>
      </w:r>
      <w:hyperlink r:id="rId10" w:tgtFrame="_blank" w:tooltip="decreto direttoriale del 28 settembre 2026" w:history="1">
        <w:r w:rsidRPr="00981D49">
          <w:rPr>
            <w:rStyle w:val="Collegamentoipertestuale"/>
          </w:rPr>
          <w:t>decreto direttoriale del 28 settembre 2026</w:t>
        </w:r>
      </w:hyperlink>
      <w:r w:rsidRPr="00981D49">
        <w:t xml:space="preserve"> e/o non sottoscritte digitalmente non saranno oggetto di valutazione con conseguente decadenza automatica della richiesta di accesso alle agevolazioni.</w:t>
      </w:r>
    </w:p>
    <w:p w14:paraId="34A6C96B" w14:textId="77777777" w:rsidR="00981D49" w:rsidRPr="00981D49" w:rsidRDefault="00981D49" w:rsidP="00981D49">
      <w:r w:rsidRPr="00981D49">
        <w:t>Le fatture che non riportano l’</w:t>
      </w:r>
      <w:r w:rsidRPr="00981D49">
        <w:rPr>
          <w:b/>
          <w:bCs/>
        </w:rPr>
        <w:t>identificativo</w:t>
      </w:r>
      <w:r w:rsidRPr="00981D49">
        <w:t xml:space="preserve"> del </w:t>
      </w:r>
      <w:r w:rsidRPr="00981D49">
        <w:rPr>
          <w:b/>
          <w:bCs/>
        </w:rPr>
        <w:t>CUP</w:t>
      </w:r>
      <w:r w:rsidRPr="00981D49">
        <w:t xml:space="preserve"> comunicato in sede di domanda non saranno considerate tra le spese ammissibili. Non possono essere ammessi alle agevolazioni quei servizi le cui spese siano state fatturate, anche parzialmente, in data pari o antecedente alla data di presentazione telematica della domanda di ammissione. I pagamenti delle fatture devono essere regolati esclusivamente con bonifico bancario e nella causale di pagamento devono essere presenti gli estremi della fattura oggetto di rendicontazione, pena la non ammissibilità alle agevolazioni.</w:t>
      </w:r>
    </w:p>
    <w:p w14:paraId="7D89E8AE" w14:textId="77777777" w:rsidR="00981D49" w:rsidRPr="00981D49" w:rsidRDefault="00981D49" w:rsidP="00981D49">
      <w:r w:rsidRPr="00981D49">
        <w:t>L’impresa beneficiaria e i fornitori di servizi per i quali è richiesta l’agevolazione, non devono avere alcun tipo di partecipazione reciproca a livello societario.</w:t>
      </w:r>
    </w:p>
    <w:p w14:paraId="2EB0611C" w14:textId="77777777" w:rsidR="00981D49" w:rsidRPr="00981D49" w:rsidRDefault="00981D49" w:rsidP="00981D49">
      <w:r w:rsidRPr="00981D49">
        <w:t>Nel caso in cui il progetto di valorizzazione non soddisfi uno o più dei criteri di valutazione, Invitalia invierà a mezzo PEC, al soggetto proponente, una comunicazione contenente i motivi ostativi all’accoglimento della domanda di agevolazioni. Le eventuali controdeduzioni alle comunicazioni dei motivi ostativi all’accoglimento della domanda di agevolazione devono essere presentate a Invitalia, esclusivamente all’indirizzo PEC, entro il termine di dieci giorni dal ricevimento delle suddette comunicazioni.</w:t>
      </w:r>
    </w:p>
    <w:p w14:paraId="3F8A396D" w14:textId="77777777" w:rsidR="00981D49" w:rsidRPr="00981D49" w:rsidRDefault="00981D49" w:rsidP="00981D49">
      <w:r w:rsidRPr="00981D49">
        <w:t>Il mancato invio dell’atto di concessione digitalmente sottoscritto dal legale rappresentante, entro e non oltre trenta giorni dalla data di ricezione dello stesso, comporta la decadenza dalle agevolazioni.</w:t>
      </w:r>
    </w:p>
    <w:p w14:paraId="34C9E4AA" w14:textId="77777777" w:rsidR="00981D49" w:rsidRPr="00981D49" w:rsidRDefault="00981D49" w:rsidP="00981D49">
      <w:r w:rsidRPr="00981D49">
        <w:lastRenderedPageBreak/>
        <w:t>La richiesta di erogazione del “saldo” dev’essere inoltrata entro e non oltre quarantacinque giorni dalla conclusione del piano dei servizi, pena la revoca delle agevolazioni concesse ed erogate.</w:t>
      </w:r>
    </w:p>
    <w:tbl>
      <w:tblPr>
        <w:tblW w:w="10807" w:type="dxa"/>
        <w:jc w:val="center"/>
        <w:tblCellMar>
          <w:left w:w="0" w:type="dxa"/>
          <w:right w:w="0" w:type="dxa"/>
        </w:tblCellMar>
        <w:tblLook w:val="04A0" w:firstRow="1" w:lastRow="0" w:firstColumn="1" w:lastColumn="0" w:noHBand="0" w:noVBand="1"/>
      </w:tblPr>
      <w:tblGrid>
        <w:gridCol w:w="2359"/>
        <w:gridCol w:w="3786"/>
        <w:gridCol w:w="4662"/>
      </w:tblGrid>
      <w:tr w:rsidR="00981D49" w:rsidRPr="00981D49" w14:paraId="4DF3643E" w14:textId="77777777">
        <w:trPr>
          <w:jc w:val="center"/>
        </w:trPr>
        <w:tc>
          <w:tcPr>
            <w:tcW w:w="0" w:type="auto"/>
            <w:tcBorders>
              <w:top w:val="single" w:sz="6" w:space="0" w:color="DADADA"/>
              <w:left w:val="single" w:sz="6" w:space="0" w:color="DADADA"/>
              <w:bottom w:val="single" w:sz="6" w:space="0" w:color="DADADA"/>
              <w:right w:val="single" w:sz="6" w:space="0" w:color="DADADA"/>
            </w:tcBorders>
            <w:hideMark/>
          </w:tcPr>
          <w:p w14:paraId="40560DF9" w14:textId="77777777" w:rsidR="00981D49" w:rsidRPr="00981D49" w:rsidRDefault="00981D49" w:rsidP="00981D49">
            <w:r w:rsidRPr="00981D49">
              <w:rPr>
                <w:b/>
                <w:bCs/>
              </w:rPr>
              <w:t>Scenario n. 1</w:t>
            </w:r>
          </w:p>
        </w:tc>
        <w:tc>
          <w:tcPr>
            <w:tcW w:w="0" w:type="auto"/>
            <w:tcBorders>
              <w:top w:val="single" w:sz="6" w:space="0" w:color="DADADA"/>
              <w:left w:val="single" w:sz="6" w:space="0" w:color="DADADA"/>
              <w:bottom w:val="single" w:sz="6" w:space="0" w:color="DADADA"/>
              <w:right w:val="single" w:sz="6" w:space="0" w:color="DADADA"/>
            </w:tcBorders>
            <w:hideMark/>
          </w:tcPr>
          <w:p w14:paraId="4062D67C" w14:textId="77777777" w:rsidR="00981D49" w:rsidRPr="00981D49" w:rsidRDefault="00981D49" w:rsidP="00981D49">
            <w:r w:rsidRPr="00981D49">
              <w:rPr>
                <w:b/>
                <w:bCs/>
              </w:rPr>
              <w:t>Sanzioni e rischi</w:t>
            </w:r>
          </w:p>
        </w:tc>
        <w:tc>
          <w:tcPr>
            <w:tcW w:w="0" w:type="auto"/>
            <w:tcBorders>
              <w:top w:val="single" w:sz="6" w:space="0" w:color="DADADA"/>
              <w:left w:val="single" w:sz="6" w:space="0" w:color="DADADA"/>
              <w:bottom w:val="single" w:sz="6" w:space="0" w:color="DADADA"/>
              <w:right w:val="single" w:sz="6" w:space="0" w:color="DADADA"/>
            </w:tcBorders>
            <w:hideMark/>
          </w:tcPr>
          <w:p w14:paraId="2ACB2266" w14:textId="77777777" w:rsidR="00981D49" w:rsidRPr="00981D49" w:rsidRDefault="00981D49" w:rsidP="00981D49">
            <w:r w:rsidRPr="00981D49">
              <w:rPr>
                <w:b/>
                <w:bCs/>
              </w:rPr>
              <w:t>Cosa deve fare l’impresa</w:t>
            </w:r>
          </w:p>
        </w:tc>
      </w:tr>
      <w:tr w:rsidR="00981D49" w:rsidRPr="00981D49" w14:paraId="5A9CCE11" w14:textId="77777777">
        <w:trPr>
          <w:jc w:val="center"/>
        </w:trPr>
        <w:tc>
          <w:tcPr>
            <w:tcW w:w="0" w:type="auto"/>
            <w:tcBorders>
              <w:top w:val="single" w:sz="6" w:space="0" w:color="DADADA"/>
              <w:left w:val="single" w:sz="6" w:space="0" w:color="DADADA"/>
              <w:bottom w:val="single" w:sz="6" w:space="0" w:color="DADADA"/>
              <w:right w:val="single" w:sz="6" w:space="0" w:color="DADADA"/>
            </w:tcBorders>
            <w:hideMark/>
          </w:tcPr>
          <w:p w14:paraId="0D59796A" w14:textId="77777777" w:rsidR="00981D49" w:rsidRPr="00981D49" w:rsidRDefault="00981D49" w:rsidP="00981D49">
            <w:r w:rsidRPr="00981D49">
              <w:t>Brevetti+ 2026: acquisto di servizi specialistici finalizzati alla valorizzazione economica di un brevetto</w:t>
            </w:r>
          </w:p>
        </w:tc>
        <w:tc>
          <w:tcPr>
            <w:tcW w:w="0" w:type="auto"/>
            <w:tcBorders>
              <w:top w:val="single" w:sz="6" w:space="0" w:color="DADADA"/>
              <w:left w:val="single" w:sz="6" w:space="0" w:color="DADADA"/>
              <w:bottom w:val="single" w:sz="6" w:space="0" w:color="DADADA"/>
              <w:right w:val="single" w:sz="6" w:space="0" w:color="DADADA"/>
            </w:tcBorders>
            <w:hideMark/>
          </w:tcPr>
          <w:p w14:paraId="3C9397A6" w14:textId="77777777" w:rsidR="00981D49" w:rsidRPr="00981D49" w:rsidRDefault="00981D49" w:rsidP="00981D49">
            <w:r w:rsidRPr="00981D49">
              <w:t>Il rischio principale è l’esaurimento dei fondi disponibili: le imprese interessate dovranno presentare la domanda di agevolazione il prima possibile.</w:t>
            </w:r>
          </w:p>
          <w:p w14:paraId="052D815E" w14:textId="77777777" w:rsidR="00981D49" w:rsidRPr="00981D49" w:rsidRDefault="00981D49" w:rsidP="00981D49">
            <w:r w:rsidRPr="00981D49">
              <w:t>Ulteriori rischi e/o disattenzioni a cui l’impresa può incorrere e perdere l’agevolazione sono:</w:t>
            </w:r>
          </w:p>
          <w:p w14:paraId="3DC8A041" w14:textId="77777777" w:rsidR="00981D49" w:rsidRPr="00981D49" w:rsidRDefault="00981D49" w:rsidP="00981D49">
            <w:r w:rsidRPr="00981D49">
              <w:t>- le domande dovranno essere presentate esclusivamente tramite la procedura informatica e secondo le modalità e gli schemi pubblicati nell'apposita sezione del sito web di Invitalia (www.invitalia.it);</w:t>
            </w:r>
          </w:p>
          <w:p w14:paraId="54B8C4CA" w14:textId="77777777" w:rsidR="00981D49" w:rsidRPr="00981D49" w:rsidRDefault="00981D49" w:rsidP="00981D49">
            <w:r w:rsidRPr="00981D49">
              <w:t>- la domanda di agevolazione dev’essere relativa ad un brevetto che non sia già stato oggetto di agevolazione nei precedenti sportelli;</w:t>
            </w:r>
          </w:p>
          <w:p w14:paraId="4F6257CB" w14:textId="77777777" w:rsidR="00981D49" w:rsidRPr="00981D49" w:rsidRDefault="00981D49" w:rsidP="00981D49">
            <w:r w:rsidRPr="00981D49">
              <w:t>- la documentazione prodotta nella domanda di agevolazione, dev’essere firmata digitalmente dal Legale Rappresentante della società proponente;</w:t>
            </w:r>
          </w:p>
          <w:p w14:paraId="0ACEDB7E" w14:textId="77777777" w:rsidR="00981D49" w:rsidRPr="00981D49" w:rsidRDefault="00981D49" w:rsidP="00981D49">
            <w:r w:rsidRPr="00981D49">
              <w:t>- le fatture relative alle spese devono riportare il CUP rilasciato dalla procedura;</w:t>
            </w:r>
          </w:p>
          <w:p w14:paraId="3CC734F5" w14:textId="77777777" w:rsidR="00981D49" w:rsidRPr="00981D49" w:rsidRDefault="00981D49" w:rsidP="00981D49">
            <w:r w:rsidRPr="00981D49">
              <w:t>- l’impresa beneficiaria e i fornitori di servizi per i quali è richiesta l’agevolazione, non devono avere alcun tipo di partecipazione reciproca a livello societario.</w:t>
            </w:r>
          </w:p>
          <w:p w14:paraId="41478015" w14:textId="77777777" w:rsidR="00981D49" w:rsidRPr="00981D49" w:rsidRDefault="00981D49" w:rsidP="00981D49">
            <w:r w:rsidRPr="00981D49">
              <w:t>N.B.: il mancato invio dell’atto di concessione digitalmente sottoscritto dal Legale Rappresentante, entro e non oltre 30 giorni dalla data di ricezione dello stesso, comporta la decadenza dalle agevolazioni.</w:t>
            </w:r>
          </w:p>
        </w:tc>
        <w:tc>
          <w:tcPr>
            <w:tcW w:w="0" w:type="auto"/>
            <w:tcBorders>
              <w:top w:val="single" w:sz="6" w:space="0" w:color="DADADA"/>
              <w:left w:val="single" w:sz="6" w:space="0" w:color="DADADA"/>
              <w:bottom w:val="single" w:sz="6" w:space="0" w:color="DADADA"/>
              <w:right w:val="single" w:sz="6" w:space="0" w:color="DADADA"/>
            </w:tcBorders>
            <w:hideMark/>
          </w:tcPr>
          <w:p w14:paraId="6F0980BD" w14:textId="77777777" w:rsidR="00981D49" w:rsidRPr="00981D49" w:rsidRDefault="00981D49" w:rsidP="00981D49">
            <w:r w:rsidRPr="00981D49">
              <w:t>L’impresa potrà presentare la domanda di agevolazione a partire dalle ore 12:00 del 25 novembre 2026 e fino alle ore 18.00 del medesimo giorno nonché, in caso di disponibilità finanziarie residue, dalle ore 10.00 alle ore 18.00 dei successivi giorni lavorativi, dal lunedì al venerdì, fino ad esaurimento delle risorse finanziarie disponibili.</w:t>
            </w:r>
          </w:p>
        </w:tc>
      </w:tr>
    </w:tbl>
    <w:p w14:paraId="4C9A424F" w14:textId="77777777" w:rsidR="00981D49" w:rsidRPr="00981D49" w:rsidRDefault="00981D49" w:rsidP="00981D49">
      <w:pPr>
        <w:rPr>
          <w:b/>
          <w:bCs/>
        </w:rPr>
      </w:pPr>
      <w:r w:rsidRPr="00981D49">
        <w:rPr>
          <w:b/>
          <w:bCs/>
        </w:rPr>
        <w:t>Scenario n. 2 - Disegni+ 2026, valorizzazione di disegni e modelli</w:t>
      </w:r>
    </w:p>
    <w:p w14:paraId="54EEAC43" w14:textId="77777777" w:rsidR="00981D49" w:rsidRPr="00981D49" w:rsidRDefault="00981D49" w:rsidP="00981D49">
      <w:r w:rsidRPr="00981D49">
        <w:t xml:space="preserve">- </w:t>
      </w:r>
      <w:r w:rsidRPr="00981D49">
        <w:rPr>
          <w:b/>
          <w:bCs/>
        </w:rPr>
        <w:t>La situazione che si crea</w:t>
      </w:r>
      <w:r w:rsidRPr="00981D49">
        <w:t xml:space="preserve">: le </w:t>
      </w:r>
      <w:r w:rsidRPr="00981D49">
        <w:rPr>
          <w:b/>
          <w:bCs/>
        </w:rPr>
        <w:t>PMI</w:t>
      </w:r>
      <w:r w:rsidRPr="00981D49">
        <w:t xml:space="preserve">, aventi sede legale ed operativa in Italia, e titolari del disegno/modello oggetto del progetto di valorizzazione, </w:t>
      </w:r>
      <w:r w:rsidRPr="00981D49">
        <w:rPr>
          <w:b/>
          <w:bCs/>
        </w:rPr>
        <w:t>possono accedere</w:t>
      </w:r>
      <w:r w:rsidRPr="00981D49">
        <w:t xml:space="preserve"> alla misura Disegni+.</w:t>
      </w:r>
    </w:p>
    <w:p w14:paraId="63535ED4" w14:textId="77777777" w:rsidR="00981D49" w:rsidRPr="00981D49" w:rsidRDefault="00981D49" w:rsidP="00981D49">
      <w:r w:rsidRPr="00981D49">
        <w:lastRenderedPageBreak/>
        <w:t>Il disegno/modello dev’essere registrato, presso l’Ufficio Italiano Brevetti e Marchi (UIBM) o l’Ufficio dell’Unione europea per la proprietà intellettuale (EUIPO) o l’Organizzazione mondiale per la proprietà intellettuale (OMPI). Il disegno/modello dev’essere registrato a decorrere dal 1° gennaio 2024 e comunque in data antecedente alla presentazione della domanda di partecipazione ed essere in corso di validità.</w:t>
      </w:r>
    </w:p>
    <w:p w14:paraId="1069D8B7" w14:textId="77777777" w:rsidR="00981D49" w:rsidRPr="00981D49" w:rsidRDefault="00981D49" w:rsidP="00981D49">
      <w:r w:rsidRPr="00981D49">
        <w:t xml:space="preserve">Sono ammissibili le </w:t>
      </w:r>
      <w:r w:rsidRPr="00981D49">
        <w:rPr>
          <w:b/>
          <w:bCs/>
        </w:rPr>
        <w:t>spese</w:t>
      </w:r>
      <w:r w:rsidRPr="00981D49">
        <w:t xml:space="preserve"> per l’acquisizione dei servizi specialistici esterni sostenuti successivamente alla data di presentazione della domanda di partecipazione:</w:t>
      </w:r>
    </w:p>
    <w:p w14:paraId="47AB94F5" w14:textId="77777777" w:rsidR="00981D49" w:rsidRPr="00981D49" w:rsidRDefault="00981D49" w:rsidP="00981D49">
      <w:r w:rsidRPr="00981D49">
        <w:t>- realizzazione di prototipi relativi al disegno/modello registrato;</w:t>
      </w:r>
    </w:p>
    <w:p w14:paraId="1C7E68DA" w14:textId="77777777" w:rsidR="00981D49" w:rsidRPr="00981D49" w:rsidRDefault="00981D49" w:rsidP="00981D49">
      <w:r w:rsidRPr="00981D49">
        <w:t>- realizzazione di stampi relativi al disegno/modello registrato;</w:t>
      </w:r>
    </w:p>
    <w:p w14:paraId="3889319D" w14:textId="77777777" w:rsidR="00981D49" w:rsidRPr="00981D49" w:rsidRDefault="00981D49" w:rsidP="00981D49">
      <w:r w:rsidRPr="00981D49">
        <w:t>- consulenza tecnica per la catena produttiva finalizzata alla messa in produzione del disegno/modello registrato e/o per l’utilizzo di materiali innovativi;</w:t>
      </w:r>
    </w:p>
    <w:p w14:paraId="02411347" w14:textId="77777777" w:rsidR="00981D49" w:rsidRPr="00981D49" w:rsidRDefault="00981D49" w:rsidP="00981D49">
      <w:r w:rsidRPr="00981D49">
        <w:t>- consulenza tecnica per certificazioni di prodotto o di sostenibilità ambientale, dalla quale emerga con chiarezza la tipologia di certificazione da ottenere (la marcatura CE non rientra tra le tipologie di certificazione ammissibile);</w:t>
      </w:r>
    </w:p>
    <w:p w14:paraId="158D49F6" w14:textId="77777777" w:rsidR="00981D49" w:rsidRPr="00981D49" w:rsidRDefault="00981D49" w:rsidP="00981D49">
      <w:r w:rsidRPr="00981D49">
        <w:t>- consulenza specializzata nell’approccio al mercato per la realizzazione di business plan e/o piano di marketing;</w:t>
      </w:r>
    </w:p>
    <w:p w14:paraId="685B1A90" w14:textId="77777777" w:rsidR="00981D49" w:rsidRPr="00981D49" w:rsidRDefault="00981D49" w:rsidP="00981D49">
      <w:r w:rsidRPr="00981D49">
        <w:t>- consulenza specializzata nell’approccio al mercato per la progettazione ed ideazione dei layout grafici e testi per materiale di comunicazione offline e online.</w:t>
      </w:r>
    </w:p>
    <w:p w14:paraId="0A170000" w14:textId="77777777" w:rsidR="00981D49" w:rsidRPr="00981D49" w:rsidRDefault="00981D49" w:rsidP="00981D49">
      <w:r w:rsidRPr="00981D49">
        <w:t>Le agevolazioni sono concesse fino all’</w:t>
      </w:r>
      <w:r w:rsidRPr="00981D49">
        <w:rPr>
          <w:b/>
          <w:bCs/>
        </w:rPr>
        <w:t>80%</w:t>
      </w:r>
      <w:r w:rsidRPr="00981D49">
        <w:t xml:space="preserve"> delle spese ammissibili, entro l’importo massimo di </w:t>
      </w:r>
      <w:r w:rsidRPr="00981D49">
        <w:rPr>
          <w:b/>
          <w:bCs/>
        </w:rPr>
        <w:t xml:space="preserve">euro 60.000,00 </w:t>
      </w:r>
      <w:r w:rsidRPr="00981D49">
        <w:t>e nel rispetto degli importi massimi previsti per ciascuna tipologia di servizio:</w:t>
      </w:r>
    </w:p>
    <w:p w14:paraId="2F67B2E1" w14:textId="77777777" w:rsidR="00981D49" w:rsidRPr="00981D49" w:rsidRDefault="00981D49" w:rsidP="00981D49">
      <w:r w:rsidRPr="00981D49">
        <w:t>- realizzazione di prototipi, euro 13.000,00;</w:t>
      </w:r>
    </w:p>
    <w:p w14:paraId="38462207" w14:textId="77777777" w:rsidR="00981D49" w:rsidRPr="00981D49" w:rsidRDefault="00981D49" w:rsidP="00981D49">
      <w:r w:rsidRPr="00981D49">
        <w:t>- realizzazione di stampi, euro 35.000,00;</w:t>
      </w:r>
    </w:p>
    <w:p w14:paraId="75943A89" w14:textId="77777777" w:rsidR="00981D49" w:rsidRPr="00981D49" w:rsidRDefault="00981D49" w:rsidP="00981D49">
      <w:r w:rsidRPr="00981D49">
        <w:t>- consulenza tecnica per la catena produttiva finalizzata alla messa in produzione del disegno/modello e/o per l’utilizzo di materiali innovativi, euro 4.000,00;</w:t>
      </w:r>
    </w:p>
    <w:p w14:paraId="52968B5C" w14:textId="77777777" w:rsidR="00981D49" w:rsidRPr="00981D49" w:rsidRDefault="00981D49" w:rsidP="00981D49">
      <w:r w:rsidRPr="00981D49">
        <w:t>- consulenza tecnica per certificazioni di prodotto o di sostenibilità ambientale, dalla quale emerga con chiarezza la tipologia di certificazione da ottenere, euro 5.000,00;</w:t>
      </w:r>
    </w:p>
    <w:p w14:paraId="746D3058" w14:textId="77777777" w:rsidR="00981D49" w:rsidRPr="00981D49" w:rsidRDefault="00981D49" w:rsidP="00981D49">
      <w:r w:rsidRPr="00981D49">
        <w:t>- consulenza specializzata nell’approccio al mercato per la realizzazione di business plan e/o piano di marketing, euro 3.000,00;</w:t>
      </w:r>
    </w:p>
    <w:p w14:paraId="1BE49DB3" w14:textId="77777777" w:rsidR="00981D49" w:rsidRPr="00981D49" w:rsidRDefault="00981D49" w:rsidP="00981D49">
      <w:r w:rsidRPr="00981D49">
        <w:t>- consulenza specializzata nell’approccio al mercato per la progettazione ed ideazione dei layout grafici e testi per materiale di comunicazione offline e online, euro 3.000,00.</w:t>
      </w:r>
    </w:p>
    <w:p w14:paraId="2C82AE13" w14:textId="77777777" w:rsidR="00981D49" w:rsidRPr="00981D49" w:rsidRDefault="00981D49" w:rsidP="00981D49">
      <w:r w:rsidRPr="00981D49">
        <w:t>La percentuale è elevata all’85% nel caso di imprese in possesso della certificazione della parità di genere.</w:t>
      </w:r>
    </w:p>
    <w:p w14:paraId="2C5CE4C6" w14:textId="77777777" w:rsidR="00981D49" w:rsidRPr="00981D49" w:rsidRDefault="00981D49" w:rsidP="00981D49">
      <w:r w:rsidRPr="00981D49">
        <w:t xml:space="preserve">- </w:t>
      </w:r>
      <w:r w:rsidRPr="00981D49">
        <w:rPr>
          <w:b/>
          <w:bCs/>
        </w:rPr>
        <w:t>Come gestirla</w:t>
      </w:r>
      <w:r w:rsidRPr="00981D49">
        <w:t xml:space="preserve">: le PMI, rientranti tra i soggetti beneficiari della misura Disegni+, potranno presentare la domanda di partecipazione a partire </w:t>
      </w:r>
      <w:r w:rsidRPr="00981D49">
        <w:rPr>
          <w:b/>
          <w:bCs/>
        </w:rPr>
        <w:t>dalle ore 12:00</w:t>
      </w:r>
      <w:r w:rsidRPr="00981D49">
        <w:t xml:space="preserve"> del </w:t>
      </w:r>
      <w:r w:rsidRPr="00981D49">
        <w:rPr>
          <w:b/>
          <w:bCs/>
        </w:rPr>
        <w:t>17 dicembre 2026</w:t>
      </w:r>
      <w:r w:rsidRPr="00981D49">
        <w:t xml:space="preserve"> e fino alle ore 18.00 del medesimo giorno nonché, in caso di disponibilità finanziarie residue, dalle ore 12:00 alle ore 18.00 dei successivi giorni lavorativi, dal lunedì al venerdì, fino ad esaurimento delle risorse finanziarie disponibili. Dell’avvenuto esaurimento delle risorse sarà data tempestivamente pubblicità, dopo le ore 18.00 del giorno in cui si è accertato l’esaurimento delle risorse, da parte del Ministero, con avviso di chiusura dello sportello da pubblicare nella Gazzetta Ufficiale della Repubblica italiana, sul sito del Ministero e su quello di Unioncamere, www.disegnipiu2026.it sulla base dei dati comunicati da quest’ultimo.</w:t>
      </w:r>
    </w:p>
    <w:p w14:paraId="02C1398E" w14:textId="77777777" w:rsidR="00981D49" w:rsidRPr="00981D49" w:rsidRDefault="00981D49" w:rsidP="00981D49">
      <w:r w:rsidRPr="00981D49">
        <w:t>La domanda di partecipazione dovrà essere compilata esclusivamente tramite la procedura informatica e secondo le modalità indicate nel sito web www.disegnipiu2026.it.</w:t>
      </w:r>
    </w:p>
    <w:p w14:paraId="49C9A3D9" w14:textId="77777777" w:rsidR="00981D49" w:rsidRPr="00981D49" w:rsidRDefault="00981D49" w:rsidP="00981D49">
      <w:r w:rsidRPr="00981D49">
        <w:lastRenderedPageBreak/>
        <w:t>Le domande presentate nelle more della chiusura dello sportello che non trovano copertura finanziaria nell’ambito delle risorse disponibili, sono sospese dalla procedura di valutazione fino all’accertamento di eventuali economie rinvenienti dalle istruttorie in corso. Unioncamere provvede a comunicare la suddetta sospensione sul sito web www.disegnipiu2026.it e a comunicare alle imprese interessate la riapertura della relativa istruttoria con apposita comunicazione individuale a mezzo PEC.</w:t>
      </w:r>
    </w:p>
    <w:p w14:paraId="579F9C91" w14:textId="77777777" w:rsidR="00981D49" w:rsidRPr="00981D49" w:rsidRDefault="00981D49" w:rsidP="00981D49">
      <w:r w:rsidRPr="00981D49">
        <w:t>La domanda di partecipazione dev’essere firmata digitalmente dal legale rappresentate dell’impresa richiedente l’agevolazione ovvero dal procuratore speciale delegato sulla base di apposita procura speciale ed essere relativa al disegno/modello oggetto dell’agevolazione.</w:t>
      </w:r>
    </w:p>
    <w:p w14:paraId="21464443" w14:textId="77777777" w:rsidR="00981D49" w:rsidRPr="00981D49" w:rsidRDefault="00981D49" w:rsidP="00981D49">
      <w:r w:rsidRPr="00981D49">
        <w:t>L’</w:t>
      </w:r>
      <w:r w:rsidRPr="00981D49">
        <w:rPr>
          <w:b/>
          <w:bCs/>
        </w:rPr>
        <w:t>istruttoria</w:t>
      </w:r>
      <w:r w:rsidRPr="00981D49">
        <w:t xml:space="preserve"> delle domande è effettuata da </w:t>
      </w:r>
      <w:r w:rsidRPr="00981D49">
        <w:rPr>
          <w:b/>
          <w:bCs/>
        </w:rPr>
        <w:t>Unioncamere</w:t>
      </w:r>
      <w:r w:rsidRPr="00981D49">
        <w:t xml:space="preserve"> che verifica la regolarità formale e la completezza della domanda di partecipazione, la sussistenza dei requisiti, le condizioni di ammissibilità previste dal decreto direttoriale e che, sulla base della documentazione prodotta, conduce un esame di merito basato, ai fini dell’ammissibilità, sui criteri di seguito esposti:</w:t>
      </w:r>
    </w:p>
    <w:p w14:paraId="1FB59329" w14:textId="77777777" w:rsidR="00981D49" w:rsidRPr="00981D49" w:rsidRDefault="00981D49" w:rsidP="00981D49">
      <w:r w:rsidRPr="00981D49">
        <w:t>- credibilità della strategia di valorizzazione economica del disegno/modello;</w:t>
      </w:r>
    </w:p>
    <w:p w14:paraId="13DB570D" w14:textId="77777777" w:rsidR="00981D49" w:rsidRPr="00981D49" w:rsidRDefault="00981D49" w:rsidP="00981D49">
      <w:r w:rsidRPr="00981D49">
        <w:t>- funzionalità dei servizi individuati rispetto al percorso di valorizzazione;</w:t>
      </w:r>
    </w:p>
    <w:p w14:paraId="60A74851" w14:textId="77777777" w:rsidR="00981D49" w:rsidRPr="00981D49" w:rsidRDefault="00981D49" w:rsidP="00981D49">
      <w:r w:rsidRPr="00981D49">
        <w:t>- coerenza tra il profilo dei fornitori prescelti e i servizi specialistici esterni richiesti;</w:t>
      </w:r>
    </w:p>
    <w:p w14:paraId="0C8E26EB" w14:textId="77777777" w:rsidR="00981D49" w:rsidRPr="00981D49" w:rsidRDefault="00981D49" w:rsidP="00981D49">
      <w:r w:rsidRPr="00981D49">
        <w:t>- congruità del costo dei servizi specialistici esterni richiesti rispetto alla natura dei servizi e al profilo dei fornitori.</w:t>
      </w:r>
    </w:p>
    <w:p w14:paraId="4477B088" w14:textId="77777777" w:rsidR="00981D49" w:rsidRPr="00981D49" w:rsidRDefault="00981D49" w:rsidP="00981D49">
      <w:r w:rsidRPr="00981D49">
        <w:t>Unioncamere potrà richiedere il completamento della documentazione prevista, la regolarizzazione e/o il completamento delle dichiarazioni rese, ovvero i dati o chiarimenti necessari ai fini dello svolgimento dell’istruttoria.</w:t>
      </w:r>
    </w:p>
    <w:p w14:paraId="3EBC1CDC" w14:textId="77777777" w:rsidR="00981D49" w:rsidRPr="00981D49" w:rsidRDefault="00981D49" w:rsidP="00981D49">
      <w:r w:rsidRPr="00981D49">
        <w:t>L’istruttoria si conclude con l’adozione di un provvedimento di concessione o di diniego dell’agevolazione, debitamente motivato, entro il termine di 150 giorni dalla data di recezione della domanda di partecipazione.</w:t>
      </w:r>
    </w:p>
    <w:p w14:paraId="51ABFA63" w14:textId="77777777" w:rsidR="00981D49" w:rsidRPr="00981D49" w:rsidRDefault="00981D49" w:rsidP="00981D49">
      <w:r w:rsidRPr="00981D49">
        <w:t>Nel caso di non accoglimento della domanda, l’impresa proponente, nel termine di 10 giorni dal ricevimento di tale comunicazione, può presentare le proprie osservazioni a riguardo.</w:t>
      </w:r>
    </w:p>
    <w:p w14:paraId="4DB19955" w14:textId="77777777" w:rsidR="00981D49" w:rsidRPr="00981D49" w:rsidRDefault="00981D49" w:rsidP="00981D49">
      <w:r w:rsidRPr="00981D49">
        <w:t>L’erogazione dell’agevolazione avviene al termine del progetto, a seguito della positiva verifica della documentazione finale delle spese sostenute, accertate sulla base delle fatture, del raggiungimento degli obiettivi del progetto e della regolarità contributiva attestata dal DURC, nonché di tutte le condizioni previste dalla normativa vigente in materia di erogazione di contributi pubblici.</w:t>
      </w:r>
    </w:p>
    <w:p w14:paraId="315424E7" w14:textId="77777777" w:rsidR="00981D49" w:rsidRPr="00981D49" w:rsidRDefault="00981D49" w:rsidP="00981D49">
      <w:r w:rsidRPr="00981D49">
        <w:t>La documentazione finale delle spese sostenute, dev’essere inviata, entro trenta giorni dalla data di conclusione del progetto, dall’impresa beneficiaria a Unioncamere tramite PEC all’indirizzo disegnipiu2026@legalmail.it.</w:t>
      </w:r>
    </w:p>
    <w:p w14:paraId="04186F4A" w14:textId="77777777" w:rsidR="00981D49" w:rsidRPr="00981D49" w:rsidRDefault="00981D49" w:rsidP="00981D49">
      <w:r w:rsidRPr="00981D49">
        <w:t>- Sanzioni e rischi: Le agevolazioni sono concesse sulla base di una procedura valutativa con procedimento a sportello, secondo l’ordine cronologico di presentazione telematica e nei limiti delle risorse finanziarie disponibili. In caso di insufficienza dei fondi, l’ultima domanda istruita con esito positivo è ammessa alle agevolazioni fino alla concorrenza delle risorse finanziarie disponibili.</w:t>
      </w:r>
    </w:p>
    <w:p w14:paraId="3872144B" w14:textId="77777777" w:rsidR="00981D49" w:rsidRPr="00981D49" w:rsidRDefault="00981D49" w:rsidP="00981D49">
      <w:r w:rsidRPr="00981D49">
        <w:t>Le domande di partecipazione non compilate tramite la procedura informatica e secondo le modalità indicate nel sito web www.disegnipiu2026.it, saranno escluse dalla procedura.</w:t>
      </w:r>
    </w:p>
    <w:p w14:paraId="0B8153BF" w14:textId="77777777" w:rsidR="00981D49" w:rsidRPr="00981D49" w:rsidRDefault="00981D49" w:rsidP="00981D49">
      <w:r w:rsidRPr="00981D49">
        <w:t>Qualora venga accertata l’indisponibilità di nuove risorse finanziarie idonee a riattivare le attività di verifica istruttoria, le domande decadono e Unioncamere provvede a darne comunicazione sul sito web www.disegnipiu2026.it.</w:t>
      </w:r>
    </w:p>
    <w:p w14:paraId="7B767956" w14:textId="77777777" w:rsidR="00981D49" w:rsidRPr="00981D49" w:rsidRDefault="00981D49" w:rsidP="00981D49">
      <w:r w:rsidRPr="00981D49">
        <w:lastRenderedPageBreak/>
        <w:t>Le domande non firmate digitalmente dal legale rappresentate dell’impresa richiedente ovvero dal procuratore speciale delegato sulla base di apposita procura speciale ed essere relativa al disegno/modello oggetto dell’agevolazione, si considerano non ammissibili.</w:t>
      </w:r>
    </w:p>
    <w:p w14:paraId="0B19C5DE" w14:textId="77777777" w:rsidR="00981D49" w:rsidRPr="00981D49" w:rsidRDefault="00981D49" w:rsidP="00981D49">
      <w:r w:rsidRPr="00981D49">
        <w:t>Decorso inutilmente il termine di dieci giorni per la presentazione delle osservazioni in merito al provvedimento di diniego, ovvero qualora non vengano accolte le osservazioni presentate, viene adottato un provvedimento di esclusione dal contributo.</w:t>
      </w:r>
    </w:p>
    <w:tbl>
      <w:tblPr>
        <w:tblW w:w="10807" w:type="dxa"/>
        <w:jc w:val="center"/>
        <w:tblCellMar>
          <w:left w:w="0" w:type="dxa"/>
          <w:right w:w="0" w:type="dxa"/>
        </w:tblCellMar>
        <w:tblLook w:val="04A0" w:firstRow="1" w:lastRow="0" w:firstColumn="1" w:lastColumn="0" w:noHBand="0" w:noVBand="1"/>
      </w:tblPr>
      <w:tblGrid>
        <w:gridCol w:w="1782"/>
        <w:gridCol w:w="4438"/>
        <w:gridCol w:w="4587"/>
      </w:tblGrid>
      <w:tr w:rsidR="00981D49" w:rsidRPr="00981D49" w14:paraId="25454E34" w14:textId="77777777">
        <w:trPr>
          <w:jc w:val="center"/>
        </w:trPr>
        <w:tc>
          <w:tcPr>
            <w:tcW w:w="0" w:type="auto"/>
            <w:tcBorders>
              <w:top w:val="single" w:sz="6" w:space="0" w:color="DADADA"/>
              <w:left w:val="single" w:sz="6" w:space="0" w:color="DADADA"/>
              <w:bottom w:val="single" w:sz="6" w:space="0" w:color="DADADA"/>
              <w:right w:val="single" w:sz="6" w:space="0" w:color="DADADA"/>
            </w:tcBorders>
            <w:hideMark/>
          </w:tcPr>
          <w:p w14:paraId="76C87F3B" w14:textId="77777777" w:rsidR="00981D49" w:rsidRPr="00981D49" w:rsidRDefault="00981D49" w:rsidP="00981D49">
            <w:r w:rsidRPr="00981D49">
              <w:rPr>
                <w:b/>
                <w:bCs/>
              </w:rPr>
              <w:t>Scenario n. 2</w:t>
            </w:r>
          </w:p>
        </w:tc>
        <w:tc>
          <w:tcPr>
            <w:tcW w:w="0" w:type="auto"/>
            <w:tcBorders>
              <w:top w:val="single" w:sz="6" w:space="0" w:color="DADADA"/>
              <w:left w:val="single" w:sz="6" w:space="0" w:color="DADADA"/>
              <w:bottom w:val="single" w:sz="6" w:space="0" w:color="DADADA"/>
              <w:right w:val="single" w:sz="6" w:space="0" w:color="DADADA"/>
            </w:tcBorders>
            <w:hideMark/>
          </w:tcPr>
          <w:p w14:paraId="04C5F35F" w14:textId="77777777" w:rsidR="00981D49" w:rsidRPr="00981D49" w:rsidRDefault="00981D49" w:rsidP="00981D49">
            <w:r w:rsidRPr="00981D49">
              <w:rPr>
                <w:b/>
                <w:bCs/>
              </w:rPr>
              <w:t>Sanzioni e rischi</w:t>
            </w:r>
          </w:p>
        </w:tc>
        <w:tc>
          <w:tcPr>
            <w:tcW w:w="0" w:type="auto"/>
            <w:tcBorders>
              <w:top w:val="single" w:sz="6" w:space="0" w:color="DADADA"/>
              <w:left w:val="single" w:sz="6" w:space="0" w:color="DADADA"/>
              <w:bottom w:val="single" w:sz="6" w:space="0" w:color="DADADA"/>
              <w:right w:val="single" w:sz="6" w:space="0" w:color="DADADA"/>
            </w:tcBorders>
            <w:hideMark/>
          </w:tcPr>
          <w:p w14:paraId="39163D95" w14:textId="77777777" w:rsidR="00981D49" w:rsidRPr="00981D49" w:rsidRDefault="00981D49" w:rsidP="00981D49">
            <w:r w:rsidRPr="00981D49">
              <w:rPr>
                <w:b/>
                <w:bCs/>
              </w:rPr>
              <w:t>Cosa deve fare l’impresa</w:t>
            </w:r>
          </w:p>
        </w:tc>
      </w:tr>
      <w:tr w:rsidR="00981D49" w:rsidRPr="00981D49" w14:paraId="57D09825" w14:textId="77777777">
        <w:trPr>
          <w:jc w:val="center"/>
        </w:trPr>
        <w:tc>
          <w:tcPr>
            <w:tcW w:w="0" w:type="auto"/>
            <w:tcBorders>
              <w:top w:val="single" w:sz="6" w:space="0" w:color="DADADA"/>
              <w:left w:val="single" w:sz="6" w:space="0" w:color="DADADA"/>
              <w:bottom w:val="single" w:sz="6" w:space="0" w:color="DADADA"/>
              <w:right w:val="single" w:sz="6" w:space="0" w:color="DADADA"/>
            </w:tcBorders>
            <w:hideMark/>
          </w:tcPr>
          <w:p w14:paraId="6ED5E8E5" w14:textId="77777777" w:rsidR="00981D49" w:rsidRPr="00981D49" w:rsidRDefault="00981D49" w:rsidP="00981D49">
            <w:r w:rsidRPr="00981D49">
              <w:t>Disegni+ 2026: valorizzazione di disegni e modelli</w:t>
            </w:r>
          </w:p>
        </w:tc>
        <w:tc>
          <w:tcPr>
            <w:tcW w:w="0" w:type="auto"/>
            <w:tcBorders>
              <w:top w:val="single" w:sz="6" w:space="0" w:color="DADADA"/>
              <w:left w:val="single" w:sz="6" w:space="0" w:color="DADADA"/>
              <w:bottom w:val="single" w:sz="6" w:space="0" w:color="DADADA"/>
              <w:right w:val="single" w:sz="6" w:space="0" w:color="DADADA"/>
            </w:tcBorders>
            <w:hideMark/>
          </w:tcPr>
          <w:p w14:paraId="1F548863" w14:textId="77777777" w:rsidR="00981D49" w:rsidRPr="00981D49" w:rsidRDefault="00981D49" w:rsidP="00981D49">
            <w:r w:rsidRPr="00981D49">
              <w:t>Il rischio principale è l’esaurimento dei fondi disponibili: le imprese interessate dovranno presentare la domanda di agevolazione il prima possibile.</w:t>
            </w:r>
          </w:p>
          <w:p w14:paraId="090106B9" w14:textId="77777777" w:rsidR="00981D49" w:rsidRPr="00981D49" w:rsidRDefault="00981D49" w:rsidP="00981D49">
            <w:r w:rsidRPr="00981D49">
              <w:t>Ulteriori rischi e/o disattenzioni a cui l’impresa può incorrere e perdere l’agevolazione sono:</w:t>
            </w:r>
          </w:p>
          <w:p w14:paraId="076BA8FF" w14:textId="77777777" w:rsidR="00981D49" w:rsidRPr="00981D49" w:rsidRDefault="00981D49" w:rsidP="00981D49">
            <w:r w:rsidRPr="00981D49">
              <w:t>- le domande di partecipazione dovranno essere compilate tramite la procedura informatica e secondo le modalità indicate nel sito web www.disegnipiu2026.it;</w:t>
            </w:r>
          </w:p>
          <w:p w14:paraId="483F048B" w14:textId="77777777" w:rsidR="00981D49" w:rsidRPr="00981D49" w:rsidRDefault="00981D49" w:rsidP="00981D49">
            <w:r w:rsidRPr="00981D49">
              <w:t>- le domande dovranno essere firmate digitalmente dal legale rappresentate dell’impresa richiedente ovvero dal procuratore speciale delegato sulla base di apposita procura speciale;</w:t>
            </w:r>
          </w:p>
          <w:p w14:paraId="349E3465" w14:textId="77777777" w:rsidR="00981D49" w:rsidRPr="00981D49" w:rsidRDefault="00981D49" w:rsidP="00981D49">
            <w:r w:rsidRPr="00981D49">
              <w:t>- la domanda dev’essere relativa al disegno/modello oggetto dell’agevolazione;</w:t>
            </w:r>
          </w:p>
          <w:p w14:paraId="344CCFBF" w14:textId="77777777" w:rsidR="00981D49" w:rsidRPr="00981D49" w:rsidRDefault="00981D49" w:rsidP="00981D49">
            <w:r w:rsidRPr="00981D49">
              <w:t>- la documentazione finale delle spese sostenute, dev’essere inviata a Unioncamere, entro 30 giorni dalla data di conclusione del progetto, all’indirizzo PEC disegnipiu2026@legalmail.it.</w:t>
            </w:r>
          </w:p>
        </w:tc>
        <w:tc>
          <w:tcPr>
            <w:tcW w:w="0" w:type="auto"/>
            <w:tcBorders>
              <w:top w:val="single" w:sz="6" w:space="0" w:color="DADADA"/>
              <w:left w:val="single" w:sz="6" w:space="0" w:color="DADADA"/>
              <w:bottom w:val="single" w:sz="6" w:space="0" w:color="DADADA"/>
              <w:right w:val="single" w:sz="6" w:space="0" w:color="DADADA"/>
            </w:tcBorders>
            <w:hideMark/>
          </w:tcPr>
          <w:p w14:paraId="01CAB00D" w14:textId="77777777" w:rsidR="00981D49" w:rsidRPr="00981D49" w:rsidRDefault="00981D49" w:rsidP="00981D49">
            <w:r w:rsidRPr="00981D49">
              <w:t>L’impresa potrà presentare la domanda di partecipazione a partire dalle ore 12:00 del 17 dicembre 2026 e fino alle ore 18.00 del medesimo giorno nonché, in caso di disponibilità finanziarie residue, dalle ore 12:00 alle ore 18.00 dei successivi giorni lavorativi, dal lunedì al venerdì, fino ad esaurimento delle risorse finanziarie disponibili.</w:t>
            </w:r>
          </w:p>
        </w:tc>
      </w:tr>
    </w:tbl>
    <w:p w14:paraId="7869B0D6" w14:textId="77777777" w:rsidR="00981D49" w:rsidRPr="00981D49" w:rsidRDefault="00981D49" w:rsidP="00981D49">
      <w:pPr>
        <w:rPr>
          <w:b/>
          <w:bCs/>
        </w:rPr>
      </w:pPr>
      <w:r w:rsidRPr="00981D49">
        <w:rPr>
          <w:b/>
          <w:bCs/>
        </w:rPr>
        <w:t>Scenario n. 3 - Marchi+ 2026, tutela dei marchi all’estero</w:t>
      </w:r>
    </w:p>
    <w:p w14:paraId="09B1FA15" w14:textId="77777777" w:rsidR="00981D49" w:rsidRPr="00981D49" w:rsidRDefault="00981D49" w:rsidP="00981D49">
      <w:r w:rsidRPr="00981D49">
        <w:t xml:space="preserve">- </w:t>
      </w:r>
      <w:r w:rsidRPr="00981D49">
        <w:rPr>
          <w:b/>
          <w:bCs/>
        </w:rPr>
        <w:t>La situazione che si crea</w:t>
      </w:r>
      <w:r w:rsidRPr="00981D49">
        <w:t xml:space="preserve">: le </w:t>
      </w:r>
      <w:r w:rsidRPr="00981D49">
        <w:rPr>
          <w:b/>
          <w:bCs/>
        </w:rPr>
        <w:t>PMI</w:t>
      </w:r>
      <w:r w:rsidRPr="00981D49">
        <w:t>, aventi sede legale ed operativa in Italia, possono accedere alla misura Marchi+ se sono titolari del marchio oggetto della domanda di partecipazione.</w:t>
      </w:r>
    </w:p>
    <w:p w14:paraId="0BD3A052" w14:textId="77777777" w:rsidR="00981D49" w:rsidRPr="00981D49" w:rsidRDefault="00981D49" w:rsidP="00981D49">
      <w:r w:rsidRPr="00981D49">
        <w:t xml:space="preserve">Per la </w:t>
      </w:r>
      <w:r w:rsidRPr="00981D49">
        <w:rPr>
          <w:b/>
          <w:bCs/>
        </w:rPr>
        <w:t>misura A</w:t>
      </w:r>
      <w:r w:rsidRPr="00981D49">
        <w:t xml:space="preserve"> devono:</w:t>
      </w:r>
    </w:p>
    <w:p w14:paraId="50BA0F1A" w14:textId="77777777" w:rsidR="00981D49" w:rsidRPr="00981D49" w:rsidRDefault="00981D49" w:rsidP="00981D49">
      <w:r w:rsidRPr="00981D49">
        <w:t>1) aver effettuato, a decorrere dal 1° giugno 2023, il deposito della domanda di registrazione presso EUIPO del marchio oggetto dell’agevolazione e aver ottemperato al pagamento delle relative tasse di deposito;</w:t>
      </w:r>
    </w:p>
    <w:p w14:paraId="0CE243D2" w14:textId="77777777" w:rsidR="00981D49" w:rsidRPr="00981D49" w:rsidRDefault="00981D49" w:rsidP="00981D49">
      <w:r w:rsidRPr="00981D49">
        <w:t>2) aver ottenuto la registrazione, presso EUIPO, del marchio dell’Unione europea oggetto della domanda di partecipazione; tale registrazione dev’essere avvenuta in data antecedente la presentazione della domanda di partecipazione.</w:t>
      </w:r>
    </w:p>
    <w:p w14:paraId="5F508DED" w14:textId="77777777" w:rsidR="00981D49" w:rsidRPr="00981D49" w:rsidRDefault="00981D49" w:rsidP="00981D49">
      <w:r w:rsidRPr="00981D49">
        <w:t xml:space="preserve">Per la </w:t>
      </w:r>
      <w:r w:rsidRPr="00981D49">
        <w:rPr>
          <w:b/>
          <w:bCs/>
        </w:rPr>
        <w:t>misura B</w:t>
      </w:r>
      <w:r w:rsidRPr="00981D49">
        <w:t xml:space="preserve"> devono aver effettuato, a decorrere dal 1° giugno 2023, almeno una delle seguenti attività:</w:t>
      </w:r>
    </w:p>
    <w:p w14:paraId="3061B79B" w14:textId="77777777" w:rsidR="00981D49" w:rsidRPr="00981D49" w:rsidRDefault="00981D49" w:rsidP="00981D49">
      <w:r w:rsidRPr="00981D49">
        <w:lastRenderedPageBreak/>
        <w:t>1) il deposito della domanda di registrazione presso OMPI di un marchio registrato a livello nazionale presso UIBM o di un marchio dell’Unione europea registrato presso EUIPO e aver ottemperato al pagamento delle relative tasse di registrazione;</w:t>
      </w:r>
    </w:p>
    <w:p w14:paraId="2FCD8E79" w14:textId="77777777" w:rsidR="00981D49" w:rsidRPr="00981D49" w:rsidRDefault="00981D49" w:rsidP="00981D49">
      <w:r w:rsidRPr="00981D49">
        <w:t>2) il deposito della domanda di registrazione presso OMPI di un marchio per il quale è già stata depositata domanda di registrazione presso UIBM o presso EUIPO e aver ottemperato al pagamento delle relative tasse di registrazione;</w:t>
      </w:r>
    </w:p>
    <w:p w14:paraId="7BDF97A3" w14:textId="77777777" w:rsidR="00981D49" w:rsidRPr="00981D49" w:rsidRDefault="00981D49" w:rsidP="00981D49">
      <w:r w:rsidRPr="00981D49">
        <w:t>3) il deposito della domanda di designazione successiva di un marchio registrato presso OMPI e aver ottemperato al pagamento delle relative tasse di registrazione;</w:t>
      </w:r>
    </w:p>
    <w:p w14:paraId="4BC946B2" w14:textId="77777777" w:rsidR="00981D49" w:rsidRPr="00981D49" w:rsidRDefault="00981D49" w:rsidP="00981D49">
      <w:r w:rsidRPr="00981D49">
        <w:t>4) aver ottenuto la pubblicazione della domanda di registrazione sul registro internazionale dell’OMPI (Madrid Monitor) del marchio oggetto della domanda di partecipazione; la pubblicazione della domanda di registrazione del marchio sul registro internazionale dell’OMPI (Madrid Monitor) dev’essere avvenuta in data antecedente la presentazione della domanda di partecipazione;</w:t>
      </w:r>
    </w:p>
    <w:p w14:paraId="03A9E585" w14:textId="77777777" w:rsidR="00981D49" w:rsidRPr="00981D49" w:rsidRDefault="00981D49" w:rsidP="00981D49">
      <w:r w:rsidRPr="00981D49">
        <w:t>5) essere in regola con l’obbligo in materia di assicurazioni a copertura dei danni da calamità naturali ed eventi catastrofali.</w:t>
      </w:r>
    </w:p>
    <w:p w14:paraId="27D6E467" w14:textId="77777777" w:rsidR="00981D49" w:rsidRPr="00981D49" w:rsidRDefault="00981D49" w:rsidP="00981D49">
      <w:r w:rsidRPr="00981D49">
        <w:t xml:space="preserve">Sia per la “misura A” che per la “misura B”, sono </w:t>
      </w:r>
      <w:r w:rsidRPr="00981D49">
        <w:rPr>
          <w:b/>
          <w:bCs/>
        </w:rPr>
        <w:t>agevolabili</w:t>
      </w:r>
      <w:r w:rsidRPr="00981D49">
        <w:t xml:space="preserve"> le </w:t>
      </w:r>
      <w:r w:rsidRPr="00981D49">
        <w:rPr>
          <w:b/>
          <w:bCs/>
        </w:rPr>
        <w:t>spese</w:t>
      </w:r>
      <w:r w:rsidRPr="00981D49">
        <w:t xml:space="preserve"> sostenute per le tasse di deposito e/o per l’acquisizione dei servizi specialistici esterni </w:t>
      </w:r>
      <w:r w:rsidRPr="00981D49">
        <w:rPr>
          <w:b/>
          <w:bCs/>
        </w:rPr>
        <w:t>inerenti</w:t>
      </w:r>
      <w:r w:rsidRPr="00981D49">
        <w:t xml:space="preserve"> a:</w:t>
      </w:r>
    </w:p>
    <w:p w14:paraId="7A050906" w14:textId="77777777" w:rsidR="00981D49" w:rsidRPr="00981D49" w:rsidRDefault="00981D49" w:rsidP="00981D49">
      <w:r w:rsidRPr="00981D49">
        <w:t>1) progettazione della rappresentazione;</w:t>
      </w:r>
    </w:p>
    <w:p w14:paraId="2E382191" w14:textId="77777777" w:rsidR="00981D49" w:rsidRPr="00981D49" w:rsidRDefault="00981D49" w:rsidP="00981D49">
      <w:r w:rsidRPr="00981D49">
        <w:t>2) assistenza per il deposito;</w:t>
      </w:r>
    </w:p>
    <w:p w14:paraId="3A6C9137" w14:textId="77777777" w:rsidR="00981D49" w:rsidRPr="00981D49" w:rsidRDefault="00981D49" w:rsidP="00981D49">
      <w:r w:rsidRPr="00981D49">
        <w:t>3) ricerche di anteriorità;</w:t>
      </w:r>
    </w:p>
    <w:p w14:paraId="720BC724" w14:textId="77777777" w:rsidR="00981D49" w:rsidRPr="00981D49" w:rsidRDefault="00981D49" w:rsidP="00981D49">
      <w:r w:rsidRPr="00981D49">
        <w:t>4) assistenza legale per azioni di tutela del marchio in risposta a opposizioni seguenti al deposito della domanda di registrazione.</w:t>
      </w:r>
    </w:p>
    <w:p w14:paraId="48E399F4" w14:textId="77777777" w:rsidR="00981D49" w:rsidRPr="00981D49" w:rsidRDefault="00981D49" w:rsidP="00981D49">
      <w:r w:rsidRPr="00981D49">
        <w:t xml:space="preserve">Per la </w:t>
      </w:r>
      <w:r w:rsidRPr="00981D49">
        <w:rPr>
          <w:b/>
          <w:bCs/>
        </w:rPr>
        <w:t>misura B</w:t>
      </w:r>
      <w:r w:rsidRPr="00981D49">
        <w:t xml:space="preserve"> sono agevolabili anche le spese per </w:t>
      </w:r>
      <w:r w:rsidRPr="00981D49">
        <w:rPr>
          <w:b/>
          <w:bCs/>
        </w:rPr>
        <w:t>tasse sostenute</w:t>
      </w:r>
      <w:r w:rsidRPr="00981D49">
        <w:t xml:space="preserve"> presso </w:t>
      </w:r>
      <w:r w:rsidRPr="00981D49">
        <w:rPr>
          <w:b/>
          <w:bCs/>
        </w:rPr>
        <w:t>UIBM</w:t>
      </w:r>
      <w:r w:rsidRPr="00981D49">
        <w:t xml:space="preserve"> o </w:t>
      </w:r>
      <w:r w:rsidRPr="00981D49">
        <w:rPr>
          <w:b/>
          <w:bCs/>
        </w:rPr>
        <w:t>EUIPO</w:t>
      </w:r>
      <w:r w:rsidRPr="00981D49">
        <w:t xml:space="preserve"> e presso OMPI per la registrazione internazionale.</w:t>
      </w:r>
    </w:p>
    <w:p w14:paraId="5E95F271" w14:textId="77777777" w:rsidR="00981D49" w:rsidRPr="00981D49" w:rsidRDefault="00981D49" w:rsidP="00981D49">
      <w:r w:rsidRPr="00981D49">
        <w:t xml:space="preserve">Per la </w:t>
      </w:r>
      <w:r w:rsidRPr="00981D49">
        <w:rPr>
          <w:b/>
          <w:bCs/>
        </w:rPr>
        <w:t>misura A</w:t>
      </w:r>
      <w:r w:rsidRPr="00981D49">
        <w:t>, le agevolazioni sono concesse nella misura dell’</w:t>
      </w:r>
      <w:r w:rsidRPr="00981D49">
        <w:rPr>
          <w:b/>
          <w:bCs/>
        </w:rPr>
        <w:t xml:space="preserve">80% </w:t>
      </w:r>
      <w:r w:rsidRPr="00981D49">
        <w:t>delle spese ammissibili sostenute per le tasse di deposito e per l’acquisizione dei servizi specialistici esterni e nel rispetto degli importi massimi previsti per ciascuna tipologia e comunque entro l’importo massimo complessivo per marchio di euro 6.000,00. Nel caso di imprese in possesso della certificazione della parità di genere tale percentuale è elevata all’85%.</w:t>
      </w:r>
    </w:p>
    <w:p w14:paraId="3982B9DC" w14:textId="77777777" w:rsidR="00981D49" w:rsidRPr="00981D49" w:rsidRDefault="00981D49" w:rsidP="00981D49">
      <w:r w:rsidRPr="00981D49">
        <w:t xml:space="preserve">Per la </w:t>
      </w:r>
      <w:r w:rsidRPr="00981D49">
        <w:rPr>
          <w:b/>
          <w:bCs/>
        </w:rPr>
        <w:t>misura B</w:t>
      </w:r>
      <w:r w:rsidRPr="00981D49">
        <w:t xml:space="preserve">, le agevolazioni sono concesse nella misura del </w:t>
      </w:r>
      <w:r w:rsidRPr="00981D49">
        <w:rPr>
          <w:b/>
          <w:bCs/>
        </w:rPr>
        <w:t>90%</w:t>
      </w:r>
      <w:r w:rsidRPr="00981D49">
        <w:t xml:space="preserve"> delle spese ammissibili sostenute per le tasse di registrazione e per l’acquisizione dei servizi specialistici esterni e nel rispetto degli importi massimi previsti per ciascuna tipologia e comunque entro l’importo massimo complessivo per marchio di euro 9.000,00. Nel caso di imprese in possesso della certificazione della parità di genere tale percentuale è elevata al 95%.</w:t>
      </w:r>
    </w:p>
    <w:p w14:paraId="6720FA78" w14:textId="77777777" w:rsidR="00981D49" w:rsidRPr="00981D49" w:rsidRDefault="00981D49" w:rsidP="00981D49">
      <w:r w:rsidRPr="00981D49">
        <w:t xml:space="preserve">- </w:t>
      </w:r>
      <w:r w:rsidRPr="00981D49">
        <w:rPr>
          <w:b/>
          <w:bCs/>
        </w:rPr>
        <w:t>Come gestirla</w:t>
      </w:r>
      <w:r w:rsidRPr="00981D49">
        <w:t xml:space="preserve">: le </w:t>
      </w:r>
      <w:r w:rsidRPr="00981D49">
        <w:rPr>
          <w:b/>
          <w:bCs/>
        </w:rPr>
        <w:t>PMI</w:t>
      </w:r>
      <w:r w:rsidRPr="00981D49">
        <w:t xml:space="preserve">, rientranti tra i soggetti beneficiari della misura Marchi+, potranno presentare la domanda di partecipazione a partire </w:t>
      </w:r>
      <w:r w:rsidRPr="00981D49">
        <w:rPr>
          <w:b/>
          <w:bCs/>
        </w:rPr>
        <w:t>dalle ore 12:00</w:t>
      </w:r>
      <w:r w:rsidRPr="00981D49">
        <w:t xml:space="preserve"> del </w:t>
      </w:r>
      <w:r w:rsidRPr="00981D49">
        <w:rPr>
          <w:b/>
          <w:bCs/>
        </w:rPr>
        <w:t>3 dicembre 2026</w:t>
      </w:r>
      <w:r w:rsidRPr="00981D49">
        <w:t xml:space="preserve"> e fino alle ore 18.00 del medesimo giorno nonché, in caso di disponibilità finanziarie residue, dalle ore 12:00 alle ore 18.00 dei successivi giorni lavorativi, dal lunedì al venerdì, fino ad esaurimento delle risorse finanziarie disponibili. Dell’avvenuto esaurimento delle risorse è data tempestivamente pubblicità, dopo le ore 18.00 del giorno in cui si è accertato l’esaurimento delle risorse, da parte del Ministero, con avviso di chiusura dello sportello da pubblicare nella Gazzetta Ufficiale della Repubblica italiana, sul sito del Ministero e su quello di Unioncamere, www.marchipiu2026.it, sulla base dei dati comunicati da quest’ultimo.</w:t>
      </w:r>
    </w:p>
    <w:p w14:paraId="7735CDB8" w14:textId="77777777" w:rsidR="00981D49" w:rsidRPr="00981D49" w:rsidRDefault="00981D49" w:rsidP="00981D49">
      <w:r w:rsidRPr="00981D49">
        <w:lastRenderedPageBreak/>
        <w:t xml:space="preserve">Le domande presentate nelle more della chiusura dello sportello che non trovano copertura finanziaria nell’ambito delle risorse disponibili sono sospese dalla procedura di valutazione, fino all’accertamento di eventuali economie rinvenienti dalle istruttorie in corso. </w:t>
      </w:r>
      <w:r w:rsidRPr="00981D49">
        <w:rPr>
          <w:b/>
          <w:bCs/>
        </w:rPr>
        <w:t>Unioncamere</w:t>
      </w:r>
      <w:r w:rsidRPr="00981D49">
        <w:t xml:space="preserve"> provvede a comunicare la suddetta sospensione sul sito web www.marchipiu2026.it. Unioncamere provvede inoltre a comunicare alle imprese interessate la riapertura della relativa istruttoria con apposita comunicazione individuale a mezzo PEC.</w:t>
      </w:r>
    </w:p>
    <w:p w14:paraId="6621FCE9" w14:textId="77777777" w:rsidR="00981D49" w:rsidRPr="00981D49" w:rsidRDefault="00981D49" w:rsidP="00981D49">
      <w:r w:rsidRPr="00981D49">
        <w:t>La domanda di partecipazione, corredata dagli allegati obbligatori, dovrà essere firmata digitalmente dal legale rappresentante dell’impresa richiedente l’agevolazione ovvero dal procuratore speciale delegato sulla base di apposita procura speciale ed essere relativa al marchio oggetto dell’agevolazione.</w:t>
      </w:r>
    </w:p>
    <w:p w14:paraId="40F0543B" w14:textId="77777777" w:rsidR="00981D49" w:rsidRPr="00981D49" w:rsidRDefault="00981D49" w:rsidP="00981D49">
      <w:r w:rsidRPr="00981D49">
        <w:t>L’istruttoria delle domande è effettuata da Unioncamere che verifica la regolarità formale e la completezza della domanda di partecipazione, la sussistenza dei requisiti, le condizioni di ammissibilità previste dal presente bando, nonché sulla base della documentazione prodotta, la coerenza e congruità delle spese sostenute per l’acquisizione dei servizi previsti dalle singole misure.</w:t>
      </w:r>
    </w:p>
    <w:p w14:paraId="5EDC3040" w14:textId="77777777" w:rsidR="00981D49" w:rsidRPr="00981D49" w:rsidRDefault="00981D49" w:rsidP="00981D49">
      <w:r w:rsidRPr="00981D49">
        <w:t>Unioncamere potrà richiedere il completamento della documentazione prevista, la regolarizzazione e/o il completamento delle dichiarazioni rese, ovvero i dati o chiarimenti necessari ai fini dello svolgimento della istruttoria.</w:t>
      </w:r>
    </w:p>
    <w:p w14:paraId="4033F8C4" w14:textId="77777777" w:rsidR="00981D49" w:rsidRPr="00981D49" w:rsidRDefault="00981D49" w:rsidP="00981D49">
      <w:r w:rsidRPr="00981D49">
        <w:t>L’istruttoria si conclude con l’adozione di un provvedimento di concessione o di diniego dell’agevolazione, debitamente motivato, entro il termine di centocinquanta giorni dalla data di presentazione della domanda. Nel caso di non accoglimento della domanda, l’impresa proponente, nel termine di dieci giorni dal ricevimento di tale comunicazione, può presentare le proprie osservazioni a riguardo.</w:t>
      </w:r>
    </w:p>
    <w:p w14:paraId="24DB582A" w14:textId="77777777" w:rsidR="00981D49" w:rsidRPr="00981D49" w:rsidRDefault="00981D49" w:rsidP="00981D49">
      <w:r w:rsidRPr="00981D49">
        <w:t>L’agevolazione sarà erogata, verificate tutte le condizioni previste dalla normativa vigente in materia di erogazione di contributi pubblici, da Unioncamere direttamente sul conto corrente bancario o postale indicato dalla impresa beneficiaria, entro 80 giorni dalla comunicazione della concessione dell’agevolazione stessa.</w:t>
      </w:r>
    </w:p>
    <w:p w14:paraId="0DD1F863" w14:textId="77777777" w:rsidR="00981D49" w:rsidRPr="00981D49" w:rsidRDefault="00981D49" w:rsidP="00981D49">
      <w:r w:rsidRPr="00981D49">
        <w:t xml:space="preserve">- </w:t>
      </w:r>
      <w:r w:rsidRPr="00981D49">
        <w:rPr>
          <w:b/>
          <w:bCs/>
        </w:rPr>
        <w:t>Sanzioni e rischi</w:t>
      </w:r>
      <w:r w:rsidRPr="00981D49">
        <w:t>: le agevolazioni sono concesse sulla base di una procedura valutativa con procedimento a sportello, secondo l’ordine cronologico di presentazione telematica e nei limiti delle risorse finanziarie disponibili. In caso di insufficienza dei fondi, l’ultima domanda istruita con esito positivo è ammessa alle agevolazioni fino alla concorrenza delle risorse finanziarie disponibili.</w:t>
      </w:r>
    </w:p>
    <w:p w14:paraId="4B329920" w14:textId="77777777" w:rsidR="00981D49" w:rsidRPr="00981D49" w:rsidRDefault="00981D49" w:rsidP="00981D49">
      <w:r w:rsidRPr="00981D49">
        <w:t>Qualora venga accertata l’indisponibilità di nuove risorse finanziarie idonee a riattivare le attività di verifica istruttoria, le domande decadono e Unioncamere provvede a darne comunicazione sul sito web www.marchipiu2026.it.</w:t>
      </w:r>
    </w:p>
    <w:p w14:paraId="6F292C13" w14:textId="77777777" w:rsidR="00981D49" w:rsidRPr="00981D49" w:rsidRDefault="00981D49" w:rsidP="00981D49">
      <w:r w:rsidRPr="00981D49">
        <w:t>La domanda di partecipazione non firmata digitalmente viene esclusa dalla procedura.</w:t>
      </w:r>
    </w:p>
    <w:p w14:paraId="198CD1BC" w14:textId="77777777" w:rsidR="00981D49" w:rsidRPr="00981D49" w:rsidRDefault="00981D49" w:rsidP="00981D49">
      <w:r w:rsidRPr="00981D49">
        <w:t>Le domande ricevute, non finanziabili per esaurimento delle risorse disponibili, verranno sospese. Le stesse saranno istruite qualora si liberino risorse in seguito a rinunce, revoche del contributo concesso o in caso di rifinanziamento della misura.</w:t>
      </w:r>
    </w:p>
    <w:p w14:paraId="4A56E473" w14:textId="77777777" w:rsidR="00981D49" w:rsidRPr="00981D49" w:rsidRDefault="00981D49" w:rsidP="00981D49">
      <w:r w:rsidRPr="00981D49">
        <w:t>Decorso inutilmente il termine di dieci giorni per la presentazione delle osservazioni in merito al provvedimento di diniego, ovvero qualora non vengano accolte le osservazioni presentate, viene adottato un provvedimento di esclusione dal contributo.</w:t>
      </w:r>
    </w:p>
    <w:tbl>
      <w:tblPr>
        <w:tblW w:w="10807" w:type="dxa"/>
        <w:jc w:val="center"/>
        <w:tblCellMar>
          <w:left w:w="0" w:type="dxa"/>
          <w:right w:w="0" w:type="dxa"/>
        </w:tblCellMar>
        <w:tblLook w:val="04A0" w:firstRow="1" w:lastRow="0" w:firstColumn="1" w:lastColumn="0" w:noHBand="0" w:noVBand="1"/>
      </w:tblPr>
      <w:tblGrid>
        <w:gridCol w:w="1312"/>
        <w:gridCol w:w="4225"/>
        <w:gridCol w:w="5270"/>
      </w:tblGrid>
      <w:tr w:rsidR="00981D49" w:rsidRPr="00981D49" w14:paraId="77DF15F3" w14:textId="77777777">
        <w:trPr>
          <w:jc w:val="center"/>
        </w:trPr>
        <w:tc>
          <w:tcPr>
            <w:tcW w:w="0" w:type="auto"/>
            <w:tcBorders>
              <w:top w:val="single" w:sz="6" w:space="0" w:color="DADADA"/>
              <w:left w:val="single" w:sz="6" w:space="0" w:color="DADADA"/>
              <w:bottom w:val="single" w:sz="6" w:space="0" w:color="DADADA"/>
              <w:right w:val="single" w:sz="6" w:space="0" w:color="DADADA"/>
            </w:tcBorders>
            <w:hideMark/>
          </w:tcPr>
          <w:p w14:paraId="0286F0BD" w14:textId="77777777" w:rsidR="00981D49" w:rsidRPr="00981D49" w:rsidRDefault="00981D49" w:rsidP="00981D49">
            <w:r w:rsidRPr="00981D49">
              <w:rPr>
                <w:b/>
                <w:bCs/>
              </w:rPr>
              <w:t>Scenario n. 3</w:t>
            </w:r>
          </w:p>
        </w:tc>
        <w:tc>
          <w:tcPr>
            <w:tcW w:w="0" w:type="auto"/>
            <w:tcBorders>
              <w:top w:val="single" w:sz="6" w:space="0" w:color="DADADA"/>
              <w:left w:val="single" w:sz="6" w:space="0" w:color="DADADA"/>
              <w:bottom w:val="single" w:sz="6" w:space="0" w:color="DADADA"/>
              <w:right w:val="single" w:sz="6" w:space="0" w:color="DADADA"/>
            </w:tcBorders>
            <w:hideMark/>
          </w:tcPr>
          <w:p w14:paraId="0DCE37CA" w14:textId="77777777" w:rsidR="00981D49" w:rsidRPr="00981D49" w:rsidRDefault="00981D49" w:rsidP="00981D49">
            <w:r w:rsidRPr="00981D49">
              <w:rPr>
                <w:b/>
                <w:bCs/>
              </w:rPr>
              <w:t>Sanzioni e rischi</w:t>
            </w:r>
          </w:p>
        </w:tc>
        <w:tc>
          <w:tcPr>
            <w:tcW w:w="0" w:type="auto"/>
            <w:tcBorders>
              <w:top w:val="single" w:sz="6" w:space="0" w:color="DADADA"/>
              <w:left w:val="single" w:sz="6" w:space="0" w:color="DADADA"/>
              <w:bottom w:val="single" w:sz="6" w:space="0" w:color="DADADA"/>
              <w:right w:val="single" w:sz="6" w:space="0" w:color="DADADA"/>
            </w:tcBorders>
            <w:hideMark/>
          </w:tcPr>
          <w:p w14:paraId="3B3EEB8B" w14:textId="77777777" w:rsidR="00981D49" w:rsidRPr="00981D49" w:rsidRDefault="00981D49" w:rsidP="00981D49">
            <w:r w:rsidRPr="00981D49">
              <w:rPr>
                <w:b/>
                <w:bCs/>
              </w:rPr>
              <w:t>Cosa deve fare l’impresa</w:t>
            </w:r>
          </w:p>
        </w:tc>
      </w:tr>
      <w:tr w:rsidR="00981D49" w:rsidRPr="00981D49" w14:paraId="0195029F" w14:textId="77777777">
        <w:trPr>
          <w:jc w:val="center"/>
        </w:trPr>
        <w:tc>
          <w:tcPr>
            <w:tcW w:w="0" w:type="auto"/>
            <w:tcBorders>
              <w:top w:val="single" w:sz="6" w:space="0" w:color="DADADA"/>
              <w:left w:val="single" w:sz="6" w:space="0" w:color="DADADA"/>
              <w:bottom w:val="single" w:sz="6" w:space="0" w:color="DADADA"/>
              <w:right w:val="single" w:sz="6" w:space="0" w:color="DADADA"/>
            </w:tcBorders>
            <w:hideMark/>
          </w:tcPr>
          <w:p w14:paraId="4459FF0B" w14:textId="77777777" w:rsidR="00981D49" w:rsidRPr="00981D49" w:rsidRDefault="00981D49" w:rsidP="00981D49">
            <w:r w:rsidRPr="00981D49">
              <w:lastRenderedPageBreak/>
              <w:t>Marchi+ 2026: tutela dei marchi all’estero</w:t>
            </w:r>
          </w:p>
        </w:tc>
        <w:tc>
          <w:tcPr>
            <w:tcW w:w="0" w:type="auto"/>
            <w:tcBorders>
              <w:top w:val="single" w:sz="6" w:space="0" w:color="DADADA"/>
              <w:left w:val="single" w:sz="6" w:space="0" w:color="DADADA"/>
              <w:bottom w:val="single" w:sz="6" w:space="0" w:color="DADADA"/>
              <w:right w:val="single" w:sz="6" w:space="0" w:color="DADADA"/>
            </w:tcBorders>
            <w:hideMark/>
          </w:tcPr>
          <w:p w14:paraId="4B9A14E6" w14:textId="77777777" w:rsidR="00981D49" w:rsidRPr="00981D49" w:rsidRDefault="00981D49" w:rsidP="00981D49">
            <w:r w:rsidRPr="00981D49">
              <w:t>Il rischio principale è l’esaurimento dei fondi disponibili: le imprese interessate dovranno presentare la domanda di agevolazione il prima possibile.</w:t>
            </w:r>
          </w:p>
          <w:p w14:paraId="71209577" w14:textId="77777777" w:rsidR="00981D49" w:rsidRPr="00981D49" w:rsidRDefault="00981D49" w:rsidP="00981D49">
            <w:r w:rsidRPr="00981D49">
              <w:t>Ulteriori rischi e/o disattenzioni a cui l’impresa può incorrere e perdere l’agevolazione sono:</w:t>
            </w:r>
          </w:p>
          <w:p w14:paraId="0A12F53D" w14:textId="77777777" w:rsidR="00981D49" w:rsidRPr="00981D49" w:rsidRDefault="00981D49" w:rsidP="00981D49">
            <w:r w:rsidRPr="00981D49">
              <w:t>- l’impresa dev’essere titolare del marchio oggetto della domanda di partecipazione;</w:t>
            </w:r>
          </w:p>
          <w:p w14:paraId="1456D425" w14:textId="77777777" w:rsidR="00981D49" w:rsidRPr="00981D49" w:rsidRDefault="00981D49" w:rsidP="00981D49">
            <w:r w:rsidRPr="00981D49">
              <w:t>- le domande di partecipazione dovranno essere compilate tramite la procedura informatica e secondo le modalità indicate nel sito web www.marchipiu2026.it;</w:t>
            </w:r>
          </w:p>
          <w:p w14:paraId="62153EA5" w14:textId="77777777" w:rsidR="00981D49" w:rsidRPr="00981D49" w:rsidRDefault="00981D49" w:rsidP="00981D49">
            <w:r w:rsidRPr="00981D49">
              <w:t>- le domande dovranno essere firmate digitalmente dal legale rappresentate dell’impresa richiedente ovvero dal procuratore speciale delegato sulla base di apposita procura speciale.</w:t>
            </w:r>
          </w:p>
        </w:tc>
        <w:tc>
          <w:tcPr>
            <w:tcW w:w="0" w:type="auto"/>
            <w:tcBorders>
              <w:top w:val="single" w:sz="6" w:space="0" w:color="DADADA"/>
              <w:left w:val="single" w:sz="6" w:space="0" w:color="DADADA"/>
              <w:bottom w:val="single" w:sz="6" w:space="0" w:color="DADADA"/>
              <w:right w:val="single" w:sz="6" w:space="0" w:color="DADADA"/>
            </w:tcBorders>
            <w:hideMark/>
          </w:tcPr>
          <w:p w14:paraId="64112A6A" w14:textId="77777777" w:rsidR="00981D49" w:rsidRPr="00981D49" w:rsidRDefault="00981D49" w:rsidP="00981D49">
            <w:r w:rsidRPr="00981D49">
              <w:t>L’impresa deve presentare la domanda di partecipazione a partire dalle ore 12:00 del 3 dicembre 2026 e fino alle ore 18.00 del medesimo giorno nonché, in caso di disponibilità finanziarie residue, dalle ore 12:00 alle ore 18.00 dei successivi giorni lavorativi, dal lunedì al venerdì, fino ad esaurimento delle risorse finanziarie disponibili.</w:t>
            </w:r>
          </w:p>
        </w:tc>
      </w:tr>
    </w:tbl>
    <w:p w14:paraId="19F959FC" w14:textId="77777777" w:rsidR="00E71FC0" w:rsidRPr="00EA779D" w:rsidRDefault="00E71FC0" w:rsidP="00EA779D"/>
    <w:sectPr w:rsidR="00E71FC0" w:rsidRPr="00EA779D">
      <w:headerReference w:type="default" r:id="rId11"/>
      <w:footerReference w:type="default" r:id="rId12"/>
      <w:pgSz w:w="11906" w:h="16838"/>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E7C565" w14:textId="77777777" w:rsidR="007C7B56" w:rsidRDefault="007C7B56">
      <w:r>
        <w:separator/>
      </w:r>
    </w:p>
  </w:endnote>
  <w:endnote w:type="continuationSeparator" w:id="0">
    <w:p w14:paraId="393B81CE" w14:textId="77777777" w:rsidR="007C7B56" w:rsidRDefault="007C7B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C4CBB8" w14:textId="77777777" w:rsidR="00850DF5" w:rsidRPr="00C70758" w:rsidRDefault="00850DF5" w:rsidP="00811EBD">
    <w:pPr>
      <w:pStyle w:val="NormaleWeb"/>
      <w:tabs>
        <w:tab w:val="left" w:pos="4820"/>
      </w:tabs>
      <w:spacing w:before="0" w:beforeAutospacing="0" w:after="0" w:afterAutospacing="0"/>
      <w:jc w:val="center"/>
      <w:rPr>
        <w:b/>
        <w:bCs/>
        <w:iCs/>
        <w:color w:val="000000"/>
        <w:sz w:val="20"/>
        <w:szCs w:val="20"/>
      </w:rPr>
    </w:pPr>
  </w:p>
  <w:p w14:paraId="1F18BAAC" w14:textId="568085C6" w:rsidR="00A216FD" w:rsidRDefault="00EE4866" w:rsidP="00811EBD">
    <w:pPr>
      <w:pStyle w:val="NormaleWeb"/>
      <w:tabs>
        <w:tab w:val="left" w:pos="3686"/>
        <w:tab w:val="left" w:pos="7088"/>
      </w:tabs>
      <w:spacing w:before="0" w:beforeAutospacing="0" w:after="0" w:afterAutospacing="0"/>
      <w:jc w:val="center"/>
      <w:rPr>
        <w:b/>
        <w:bCs/>
        <w:iCs/>
        <w:color w:val="000000"/>
        <w:sz w:val="20"/>
        <w:szCs w:val="20"/>
      </w:rPr>
    </w:pPr>
    <w:r w:rsidRPr="00C70758">
      <w:rPr>
        <w:b/>
        <w:bCs/>
        <w:iCs/>
        <w:color w:val="000000"/>
        <w:sz w:val="20"/>
        <w:szCs w:val="20"/>
      </w:rPr>
      <w:t>ROMA</w:t>
    </w:r>
    <w:r w:rsidR="00AA3372" w:rsidRPr="00C70758">
      <w:rPr>
        <w:b/>
        <w:bCs/>
        <w:iCs/>
        <w:color w:val="000000"/>
        <w:sz w:val="20"/>
        <w:szCs w:val="20"/>
      </w:rPr>
      <w:t xml:space="preserve"> (RM)</w:t>
    </w:r>
    <w:r w:rsidR="00A216FD">
      <w:rPr>
        <w:b/>
        <w:bCs/>
        <w:iCs/>
        <w:color w:val="000000"/>
        <w:sz w:val="20"/>
        <w:szCs w:val="20"/>
      </w:rPr>
      <w:t xml:space="preserve"> </w:t>
    </w:r>
    <w:r w:rsidR="00A216FD">
      <w:rPr>
        <w:i/>
        <w:sz w:val="20"/>
        <w:szCs w:val="20"/>
      </w:rPr>
      <w:t>Viale Regina Margherita, 176</w:t>
    </w:r>
    <w:r w:rsidRPr="00C70758">
      <w:rPr>
        <w:b/>
        <w:bCs/>
        <w:iCs/>
        <w:color w:val="000000"/>
        <w:sz w:val="20"/>
        <w:szCs w:val="20"/>
      </w:rPr>
      <w:tab/>
    </w:r>
    <w:r w:rsidR="00A216FD">
      <w:rPr>
        <w:b/>
        <w:bCs/>
        <w:iCs/>
        <w:color w:val="000000"/>
        <w:sz w:val="20"/>
        <w:szCs w:val="20"/>
      </w:rPr>
      <w:t xml:space="preserve">- </w:t>
    </w:r>
    <w:r w:rsidR="00A216FD" w:rsidRPr="00A216FD">
      <w:rPr>
        <w:i/>
        <w:sz w:val="20"/>
        <w:szCs w:val="20"/>
      </w:rPr>
      <w:t>Tel. 06/85301700</w:t>
    </w:r>
    <w:r w:rsidR="00A216FD">
      <w:rPr>
        <w:i/>
        <w:sz w:val="20"/>
        <w:szCs w:val="20"/>
      </w:rPr>
      <w:t xml:space="preserve"> - </w:t>
    </w:r>
    <w:r w:rsidR="00A216FD" w:rsidRPr="00A216FD">
      <w:rPr>
        <w:i/>
        <w:sz w:val="20"/>
        <w:szCs w:val="20"/>
      </w:rPr>
      <w:t>inforoma@studiocastellano.com</w:t>
    </w:r>
  </w:p>
  <w:p w14:paraId="56E59235" w14:textId="48524585" w:rsidR="00A216FD" w:rsidRDefault="00EE4866" w:rsidP="00811EBD">
    <w:pPr>
      <w:pStyle w:val="NormaleWeb"/>
      <w:tabs>
        <w:tab w:val="left" w:pos="3686"/>
        <w:tab w:val="left" w:pos="7088"/>
      </w:tabs>
      <w:spacing w:before="0" w:beforeAutospacing="0" w:after="0" w:afterAutospacing="0"/>
      <w:jc w:val="center"/>
      <w:rPr>
        <w:b/>
        <w:bCs/>
        <w:iCs/>
        <w:color w:val="000000"/>
        <w:sz w:val="20"/>
        <w:szCs w:val="20"/>
      </w:rPr>
    </w:pPr>
    <w:r w:rsidRPr="00C70758">
      <w:rPr>
        <w:b/>
        <w:bCs/>
        <w:iCs/>
        <w:color w:val="000000"/>
        <w:sz w:val="20"/>
        <w:szCs w:val="20"/>
      </w:rPr>
      <w:t>ARIANO IRPIN</w:t>
    </w:r>
    <w:r w:rsidR="00AA3372" w:rsidRPr="00C70758">
      <w:rPr>
        <w:b/>
        <w:bCs/>
        <w:iCs/>
        <w:color w:val="000000"/>
        <w:sz w:val="20"/>
        <w:szCs w:val="20"/>
      </w:rPr>
      <w:t>O (AV)</w:t>
    </w:r>
    <w:r w:rsidR="00A216FD">
      <w:rPr>
        <w:b/>
        <w:bCs/>
        <w:iCs/>
        <w:color w:val="000000"/>
        <w:sz w:val="20"/>
        <w:szCs w:val="20"/>
      </w:rPr>
      <w:t xml:space="preserve"> </w:t>
    </w:r>
    <w:r w:rsidR="00A216FD" w:rsidRPr="00EE4866">
      <w:rPr>
        <w:i/>
        <w:sz w:val="20"/>
        <w:szCs w:val="20"/>
      </w:rPr>
      <w:t>Via Fontana Angelica, 1</w:t>
    </w:r>
    <w:r w:rsidR="00A216FD">
      <w:rPr>
        <w:i/>
        <w:sz w:val="20"/>
        <w:szCs w:val="20"/>
      </w:rPr>
      <w:t xml:space="preserve"> - </w:t>
    </w:r>
    <w:r w:rsidR="00A216FD" w:rsidRPr="00A216FD">
      <w:rPr>
        <w:i/>
        <w:sz w:val="20"/>
        <w:szCs w:val="20"/>
      </w:rPr>
      <w:t>Tel. 0825/892086 - 0825/891301</w:t>
    </w:r>
    <w:r w:rsidR="00A216FD">
      <w:rPr>
        <w:i/>
        <w:sz w:val="20"/>
        <w:szCs w:val="20"/>
      </w:rPr>
      <w:t xml:space="preserve"> - </w:t>
    </w:r>
    <w:r w:rsidR="00A216FD" w:rsidRPr="00A216FD">
      <w:rPr>
        <w:i/>
        <w:sz w:val="20"/>
        <w:szCs w:val="20"/>
      </w:rPr>
      <w:t>info@studiocastellano.com</w:t>
    </w:r>
  </w:p>
  <w:p w14:paraId="1C9A665A" w14:textId="78F3F43B" w:rsidR="00EE4866" w:rsidRDefault="00AA3372" w:rsidP="00811EBD">
    <w:pPr>
      <w:pStyle w:val="NormaleWeb"/>
      <w:tabs>
        <w:tab w:val="left" w:pos="3686"/>
        <w:tab w:val="left" w:pos="7088"/>
      </w:tabs>
      <w:spacing w:before="0" w:beforeAutospacing="0" w:after="0" w:afterAutospacing="0"/>
      <w:jc w:val="center"/>
      <w:rPr>
        <w:i/>
        <w:sz w:val="20"/>
        <w:szCs w:val="20"/>
      </w:rPr>
    </w:pPr>
    <w:r w:rsidRPr="00C70758">
      <w:rPr>
        <w:b/>
        <w:bCs/>
        <w:iCs/>
        <w:color w:val="000000"/>
        <w:sz w:val="20"/>
        <w:szCs w:val="20"/>
      </w:rPr>
      <w:t>RIMINI (RN)</w:t>
    </w:r>
    <w:r w:rsidR="00A216FD">
      <w:rPr>
        <w:i/>
        <w:sz w:val="20"/>
        <w:szCs w:val="20"/>
      </w:rPr>
      <w:t xml:space="preserve"> </w:t>
    </w:r>
    <w:r>
      <w:rPr>
        <w:i/>
        <w:sz w:val="20"/>
        <w:szCs w:val="20"/>
      </w:rPr>
      <w:t>Viale G. Martinelli, 12</w:t>
    </w:r>
    <w:r w:rsidR="00A216FD">
      <w:rPr>
        <w:i/>
        <w:sz w:val="20"/>
        <w:szCs w:val="20"/>
      </w:rPr>
      <w:t xml:space="preserve"> - </w:t>
    </w:r>
    <w:r w:rsidR="00BB2AA4" w:rsidRPr="00A216FD">
      <w:rPr>
        <w:i/>
        <w:sz w:val="20"/>
        <w:szCs w:val="20"/>
      </w:rPr>
      <w:t>Tel. 3356181786</w:t>
    </w:r>
    <w:r w:rsidR="00A216FD">
      <w:rPr>
        <w:i/>
        <w:sz w:val="20"/>
        <w:szCs w:val="20"/>
      </w:rPr>
      <w:t xml:space="preserve"> - </w:t>
    </w:r>
    <w:r w:rsidR="00BB2AA4" w:rsidRPr="00A216FD">
      <w:rPr>
        <w:i/>
        <w:sz w:val="20"/>
        <w:szCs w:val="20"/>
      </w:rPr>
      <w:t>salvatore@studiocastellano.com</w:t>
    </w:r>
  </w:p>
  <w:p w14:paraId="5557A523" w14:textId="286E49B2" w:rsidR="00A216FD" w:rsidRPr="00A216FD" w:rsidRDefault="00A216FD" w:rsidP="00811EBD">
    <w:pPr>
      <w:pStyle w:val="NormaleWeb"/>
      <w:tabs>
        <w:tab w:val="left" w:pos="3686"/>
        <w:tab w:val="left" w:pos="7088"/>
      </w:tabs>
      <w:spacing w:before="0" w:beforeAutospacing="0" w:after="0" w:afterAutospacing="0"/>
      <w:jc w:val="center"/>
      <w:rPr>
        <w:i/>
        <w:sz w:val="20"/>
        <w:szCs w:val="20"/>
      </w:rPr>
    </w:pPr>
    <w:r>
      <w:rPr>
        <w:b/>
        <w:bCs/>
        <w:iCs/>
        <w:sz w:val="20"/>
        <w:szCs w:val="20"/>
      </w:rPr>
      <w:t xml:space="preserve">SAN MARINO </w:t>
    </w:r>
    <w:r w:rsidRPr="00A216FD">
      <w:rPr>
        <w:i/>
        <w:sz w:val="20"/>
        <w:szCs w:val="20"/>
      </w:rPr>
      <w:t>Via Tre Settembre, 99 - Dogana</w:t>
    </w:r>
  </w:p>
  <w:p w14:paraId="6A8CF0C3" w14:textId="13EB7B6C" w:rsidR="00A216FD" w:rsidRPr="00A216FD" w:rsidRDefault="00A216FD" w:rsidP="00811EBD">
    <w:pPr>
      <w:pStyle w:val="NormaleWeb"/>
      <w:tabs>
        <w:tab w:val="left" w:pos="3686"/>
        <w:tab w:val="left" w:pos="7088"/>
      </w:tabs>
      <w:spacing w:before="0" w:beforeAutospacing="0" w:after="0" w:afterAutospacing="0"/>
      <w:jc w:val="center"/>
      <w:rPr>
        <w:b/>
        <w:bCs/>
        <w:iCs/>
        <w:sz w:val="20"/>
        <w:szCs w:val="20"/>
      </w:rPr>
    </w:pPr>
    <w:r>
      <w:rPr>
        <w:b/>
        <w:bCs/>
        <w:iCs/>
        <w:sz w:val="20"/>
        <w:szCs w:val="20"/>
      </w:rPr>
      <w:t xml:space="preserve">MADEIRA </w:t>
    </w:r>
    <w:r w:rsidRPr="00A216FD">
      <w:rPr>
        <w:i/>
        <w:sz w:val="20"/>
        <w:szCs w:val="20"/>
      </w:rPr>
      <w:t>F</w:t>
    </w:r>
    <w:r>
      <w:rPr>
        <w:i/>
        <w:sz w:val="20"/>
        <w:szCs w:val="20"/>
      </w:rPr>
      <w:t>unchal 9000-100 - Portogallo</w:t>
    </w:r>
  </w:p>
  <w:p w14:paraId="6A5550E7" w14:textId="3A95AD68" w:rsidR="00CF1BE2" w:rsidRPr="00E845CA" w:rsidRDefault="00CF1BE2" w:rsidP="00EE4866">
    <w:pPr>
      <w:tabs>
        <w:tab w:val="center" w:pos="4820"/>
      </w:tabs>
      <w:rPr>
        <w:b/>
        <w:i/>
        <w:sz w:val="20"/>
        <w:szCs w:val="20"/>
      </w:rPr>
    </w:pPr>
    <w:r w:rsidRPr="00A216FD">
      <w:rPr>
        <w:i/>
        <w:sz w:val="20"/>
        <w:szCs w:val="20"/>
      </w:rPr>
      <w:t xml:space="preserve"> </w:t>
    </w:r>
    <w:r w:rsidR="00EE4866" w:rsidRPr="00A216FD">
      <w:rPr>
        <w:i/>
        <w:sz w:val="20"/>
        <w:szCs w:val="20"/>
      </w:rPr>
      <w:tab/>
    </w:r>
    <w:r w:rsidR="00E845CA" w:rsidRPr="00E845CA">
      <w:rPr>
        <w:b/>
        <w:i/>
        <w:sz w:val="20"/>
        <w:szCs w:val="20"/>
      </w:rPr>
      <w:t>www.studiocastellano.com - facebook.com/StudioCastellano</w:t>
    </w:r>
    <w:r w:rsidR="00C70758">
      <w:rPr>
        <w:b/>
        <w:i/>
        <w:sz w:val="20"/>
        <w:szCs w:val="20"/>
      </w:rPr>
      <w:t xml:space="preserve"> – instagram/studiocastellano</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6A8553" w14:textId="77777777" w:rsidR="007C7B56" w:rsidRDefault="007C7B56">
      <w:r>
        <w:separator/>
      </w:r>
    </w:p>
  </w:footnote>
  <w:footnote w:type="continuationSeparator" w:id="0">
    <w:p w14:paraId="6E16A576" w14:textId="77777777" w:rsidR="007C7B56" w:rsidRDefault="007C7B5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C2206F" w14:textId="77777777" w:rsidR="005E2050" w:rsidRDefault="00090742">
    <w:pPr>
      <w:pStyle w:val="Intestazione"/>
    </w:pPr>
    <w:r>
      <w:rPr>
        <w:noProof/>
      </w:rPr>
      <w:drawing>
        <wp:anchor distT="0" distB="0" distL="114300" distR="114300" simplePos="0" relativeHeight="251657728" behindDoc="0" locked="0" layoutInCell="1" allowOverlap="1" wp14:anchorId="09342528" wp14:editId="308216DF">
          <wp:simplePos x="0" y="0"/>
          <wp:positionH relativeFrom="margin">
            <wp:align>center</wp:align>
          </wp:positionH>
          <wp:positionV relativeFrom="paragraph">
            <wp:posOffset>7620</wp:posOffset>
          </wp:positionV>
          <wp:extent cx="1843328" cy="531077"/>
          <wp:effectExtent l="0" t="0" r="5080" b="2540"/>
          <wp:wrapNone/>
          <wp:docPr id="2"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 Studio Castellano 2"/>
                  <pic:cNvPicPr>
                    <a:picLocks noChangeAspect="1" noChangeArrowheads="1"/>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1843328" cy="531077"/>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B632D52" w14:textId="77777777" w:rsidR="005E2050" w:rsidRDefault="005E2050">
    <w:pPr>
      <w:pStyle w:val="Intestazione"/>
    </w:pPr>
  </w:p>
  <w:p w14:paraId="36CE8B51" w14:textId="77777777" w:rsidR="005E2050" w:rsidRDefault="005E2050">
    <w:pPr>
      <w:pStyle w:val="Intestazione"/>
    </w:pPr>
  </w:p>
  <w:p w14:paraId="2CC364D0" w14:textId="77777777" w:rsidR="005E2050" w:rsidRDefault="005E2050" w:rsidP="0051460C">
    <w:pPr>
      <w:pStyle w:val="Intestazione"/>
      <w:tabs>
        <w:tab w:val="clear" w:pos="4819"/>
        <w:tab w:val="clear" w:pos="9638"/>
      </w:tabs>
      <w:jc w:val="center"/>
    </w:pPr>
    <w:r>
      <w:t>Professionisti d’Impresa</w:t>
    </w:r>
  </w:p>
  <w:p w14:paraId="5EFF56DA" w14:textId="77777777" w:rsidR="005E2050" w:rsidRDefault="005E2050" w:rsidP="0051460C">
    <w:pPr>
      <w:pStyle w:val="Intestazione"/>
      <w:tabs>
        <w:tab w:val="left" w:pos="142"/>
        <w:tab w:val="left" w:pos="180"/>
      </w:tabs>
      <w:jc w:val="center"/>
    </w:pPr>
    <w:r>
      <w:t>Studio di Consulenza Societaria e Tributaria</w:t>
    </w:r>
  </w:p>
  <w:p w14:paraId="04B3DA7E" w14:textId="77777777" w:rsidR="00021415" w:rsidRDefault="00021415" w:rsidP="0051460C">
    <w:pPr>
      <w:pStyle w:val="Intestazione"/>
      <w:tabs>
        <w:tab w:val="left" w:pos="142"/>
        <w:tab w:val="left" w:pos="180"/>
      </w:tabs>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402"/>
    <w:multiLevelType w:val="multilevel"/>
    <w:tmpl w:val="00000885"/>
    <w:lvl w:ilvl="0">
      <w:start w:val="1"/>
      <w:numFmt w:val="lowerLetter"/>
      <w:lvlText w:val="%1)"/>
      <w:lvlJc w:val="left"/>
      <w:pPr>
        <w:ind w:left="832" w:hanging="360"/>
      </w:pPr>
      <w:rPr>
        <w:rFonts w:ascii="Arial" w:hAnsi="Arial" w:cs="Arial"/>
        <w:b w:val="0"/>
        <w:bCs w:val="0"/>
        <w:color w:val="2B2B2B"/>
        <w:w w:val="100"/>
        <w:sz w:val="21"/>
        <w:szCs w:val="21"/>
      </w:rPr>
    </w:lvl>
    <w:lvl w:ilvl="1">
      <w:numFmt w:val="bullet"/>
      <w:lvlText w:val="•"/>
      <w:lvlJc w:val="left"/>
      <w:pPr>
        <w:ind w:left="1846" w:hanging="360"/>
      </w:pPr>
    </w:lvl>
    <w:lvl w:ilvl="2">
      <w:numFmt w:val="bullet"/>
      <w:lvlText w:val="•"/>
      <w:lvlJc w:val="left"/>
      <w:pPr>
        <w:ind w:left="2852" w:hanging="360"/>
      </w:pPr>
    </w:lvl>
    <w:lvl w:ilvl="3">
      <w:numFmt w:val="bullet"/>
      <w:lvlText w:val="•"/>
      <w:lvlJc w:val="left"/>
      <w:pPr>
        <w:ind w:left="3858" w:hanging="360"/>
      </w:pPr>
    </w:lvl>
    <w:lvl w:ilvl="4">
      <w:numFmt w:val="bullet"/>
      <w:lvlText w:val="•"/>
      <w:lvlJc w:val="left"/>
      <w:pPr>
        <w:ind w:left="4864" w:hanging="360"/>
      </w:pPr>
    </w:lvl>
    <w:lvl w:ilvl="5">
      <w:numFmt w:val="bullet"/>
      <w:lvlText w:val="•"/>
      <w:lvlJc w:val="left"/>
      <w:pPr>
        <w:ind w:left="5870" w:hanging="360"/>
      </w:pPr>
    </w:lvl>
    <w:lvl w:ilvl="6">
      <w:numFmt w:val="bullet"/>
      <w:lvlText w:val="•"/>
      <w:lvlJc w:val="left"/>
      <w:pPr>
        <w:ind w:left="6876" w:hanging="360"/>
      </w:pPr>
    </w:lvl>
    <w:lvl w:ilvl="7">
      <w:numFmt w:val="bullet"/>
      <w:lvlText w:val="•"/>
      <w:lvlJc w:val="left"/>
      <w:pPr>
        <w:ind w:left="7882" w:hanging="360"/>
      </w:pPr>
    </w:lvl>
    <w:lvl w:ilvl="8">
      <w:numFmt w:val="bullet"/>
      <w:lvlText w:val="•"/>
      <w:lvlJc w:val="left"/>
      <w:pPr>
        <w:ind w:left="8888" w:hanging="360"/>
      </w:pPr>
    </w:lvl>
  </w:abstractNum>
  <w:abstractNum w:abstractNumId="1" w15:restartNumberingAfterBreak="0">
    <w:nsid w:val="00000403"/>
    <w:multiLevelType w:val="multilevel"/>
    <w:tmpl w:val="00000886"/>
    <w:lvl w:ilvl="0">
      <w:numFmt w:val="bullet"/>
      <w:lvlText w:val=""/>
      <w:lvlJc w:val="left"/>
      <w:pPr>
        <w:ind w:left="832" w:hanging="361"/>
      </w:pPr>
      <w:rPr>
        <w:rFonts w:ascii="Symbol" w:hAnsi="Symbol" w:cs="Symbol"/>
        <w:b w:val="0"/>
        <w:bCs w:val="0"/>
        <w:color w:val="2B2B2B"/>
        <w:w w:val="100"/>
        <w:sz w:val="21"/>
        <w:szCs w:val="21"/>
      </w:rPr>
    </w:lvl>
    <w:lvl w:ilvl="1">
      <w:numFmt w:val="bullet"/>
      <w:lvlText w:val="•"/>
      <w:lvlJc w:val="left"/>
      <w:pPr>
        <w:ind w:left="1846" w:hanging="361"/>
      </w:pPr>
    </w:lvl>
    <w:lvl w:ilvl="2">
      <w:numFmt w:val="bullet"/>
      <w:lvlText w:val="•"/>
      <w:lvlJc w:val="left"/>
      <w:pPr>
        <w:ind w:left="2852" w:hanging="361"/>
      </w:pPr>
    </w:lvl>
    <w:lvl w:ilvl="3">
      <w:numFmt w:val="bullet"/>
      <w:lvlText w:val="•"/>
      <w:lvlJc w:val="left"/>
      <w:pPr>
        <w:ind w:left="3858" w:hanging="361"/>
      </w:pPr>
    </w:lvl>
    <w:lvl w:ilvl="4">
      <w:numFmt w:val="bullet"/>
      <w:lvlText w:val="•"/>
      <w:lvlJc w:val="left"/>
      <w:pPr>
        <w:ind w:left="4864" w:hanging="361"/>
      </w:pPr>
    </w:lvl>
    <w:lvl w:ilvl="5">
      <w:numFmt w:val="bullet"/>
      <w:lvlText w:val="•"/>
      <w:lvlJc w:val="left"/>
      <w:pPr>
        <w:ind w:left="5870" w:hanging="361"/>
      </w:pPr>
    </w:lvl>
    <w:lvl w:ilvl="6">
      <w:numFmt w:val="bullet"/>
      <w:lvlText w:val="•"/>
      <w:lvlJc w:val="left"/>
      <w:pPr>
        <w:ind w:left="6876" w:hanging="361"/>
      </w:pPr>
    </w:lvl>
    <w:lvl w:ilvl="7">
      <w:numFmt w:val="bullet"/>
      <w:lvlText w:val="•"/>
      <w:lvlJc w:val="left"/>
      <w:pPr>
        <w:ind w:left="7882" w:hanging="361"/>
      </w:pPr>
    </w:lvl>
    <w:lvl w:ilvl="8">
      <w:numFmt w:val="bullet"/>
      <w:lvlText w:val="•"/>
      <w:lvlJc w:val="left"/>
      <w:pPr>
        <w:ind w:left="8888" w:hanging="361"/>
      </w:pPr>
    </w:lvl>
  </w:abstractNum>
  <w:abstractNum w:abstractNumId="2" w15:restartNumberingAfterBreak="0">
    <w:nsid w:val="05CE6B8D"/>
    <w:multiLevelType w:val="hybridMultilevel"/>
    <w:tmpl w:val="834EBD52"/>
    <w:lvl w:ilvl="0" w:tplc="04100005">
      <w:start w:val="1"/>
      <w:numFmt w:val="bullet"/>
      <w:lvlText w:val=""/>
      <w:lvlJc w:val="left"/>
      <w:pPr>
        <w:ind w:left="360" w:hanging="360"/>
      </w:pPr>
      <w:rPr>
        <w:rFonts w:ascii="Wingdings" w:hAnsi="Wingdings" w:hint="default"/>
      </w:rPr>
    </w:lvl>
    <w:lvl w:ilvl="1" w:tplc="04100005">
      <w:start w:val="1"/>
      <w:numFmt w:val="bullet"/>
      <w:lvlText w:val=""/>
      <w:lvlJc w:val="left"/>
      <w:pPr>
        <w:ind w:left="1080" w:hanging="360"/>
      </w:pPr>
      <w:rPr>
        <w:rFonts w:ascii="Wingdings" w:hAnsi="Wingdings"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3" w15:restartNumberingAfterBreak="0">
    <w:nsid w:val="095A674B"/>
    <w:multiLevelType w:val="multilevel"/>
    <w:tmpl w:val="F2DEB0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A312664"/>
    <w:multiLevelType w:val="multilevel"/>
    <w:tmpl w:val="1464AF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B2A6B48"/>
    <w:multiLevelType w:val="multilevel"/>
    <w:tmpl w:val="E1925F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65D746D"/>
    <w:multiLevelType w:val="hybridMultilevel"/>
    <w:tmpl w:val="5D2861F8"/>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 w15:restartNumberingAfterBreak="0">
    <w:nsid w:val="3763097F"/>
    <w:multiLevelType w:val="hybridMultilevel"/>
    <w:tmpl w:val="14CC14CE"/>
    <w:lvl w:ilvl="0" w:tplc="04100005">
      <w:start w:val="1"/>
      <w:numFmt w:val="bullet"/>
      <w:lvlText w:val=""/>
      <w:lvlJc w:val="left"/>
      <w:pPr>
        <w:ind w:left="360" w:hanging="360"/>
      </w:pPr>
      <w:rPr>
        <w:rFonts w:ascii="Wingdings" w:hAnsi="Wingdings" w:hint="default"/>
      </w:rPr>
    </w:lvl>
    <w:lvl w:ilvl="1" w:tplc="10F6FCCC">
      <w:start w:val="1"/>
      <w:numFmt w:val="bullet"/>
      <w:lvlText w:val="-"/>
      <w:lvlJc w:val="left"/>
      <w:pPr>
        <w:ind w:left="1080" w:hanging="360"/>
      </w:pPr>
      <w:rPr>
        <w:rFonts w:ascii="Times New Roman" w:hAnsi="Times New Roman" w:cs="Times New Roman"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8" w15:restartNumberingAfterBreak="0">
    <w:nsid w:val="3B6609CD"/>
    <w:multiLevelType w:val="hybridMultilevel"/>
    <w:tmpl w:val="B7C49288"/>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 w15:restartNumberingAfterBreak="0">
    <w:nsid w:val="5A3605F6"/>
    <w:multiLevelType w:val="hybridMultilevel"/>
    <w:tmpl w:val="9BF2028A"/>
    <w:lvl w:ilvl="0" w:tplc="10F6FCCC">
      <w:start w:val="1"/>
      <w:numFmt w:val="bullet"/>
      <w:lvlText w:val="-"/>
      <w:lvlJc w:val="left"/>
      <w:pPr>
        <w:ind w:left="1429" w:hanging="360"/>
      </w:pPr>
      <w:rPr>
        <w:rFonts w:ascii="Times New Roman" w:hAnsi="Times New Roman" w:cs="Times New Roman" w:hint="default"/>
      </w:rPr>
    </w:lvl>
    <w:lvl w:ilvl="1" w:tplc="04100003" w:tentative="1">
      <w:start w:val="1"/>
      <w:numFmt w:val="bullet"/>
      <w:lvlText w:val="o"/>
      <w:lvlJc w:val="left"/>
      <w:pPr>
        <w:ind w:left="2149" w:hanging="360"/>
      </w:pPr>
      <w:rPr>
        <w:rFonts w:ascii="Courier New" w:hAnsi="Courier New" w:cs="Courier New" w:hint="default"/>
      </w:rPr>
    </w:lvl>
    <w:lvl w:ilvl="2" w:tplc="04100005" w:tentative="1">
      <w:start w:val="1"/>
      <w:numFmt w:val="bullet"/>
      <w:lvlText w:val=""/>
      <w:lvlJc w:val="left"/>
      <w:pPr>
        <w:ind w:left="2869" w:hanging="360"/>
      </w:pPr>
      <w:rPr>
        <w:rFonts w:ascii="Wingdings" w:hAnsi="Wingdings" w:hint="default"/>
      </w:rPr>
    </w:lvl>
    <w:lvl w:ilvl="3" w:tplc="04100001" w:tentative="1">
      <w:start w:val="1"/>
      <w:numFmt w:val="bullet"/>
      <w:lvlText w:val=""/>
      <w:lvlJc w:val="left"/>
      <w:pPr>
        <w:ind w:left="3589" w:hanging="360"/>
      </w:pPr>
      <w:rPr>
        <w:rFonts w:ascii="Symbol" w:hAnsi="Symbol" w:hint="default"/>
      </w:rPr>
    </w:lvl>
    <w:lvl w:ilvl="4" w:tplc="04100003" w:tentative="1">
      <w:start w:val="1"/>
      <w:numFmt w:val="bullet"/>
      <w:lvlText w:val="o"/>
      <w:lvlJc w:val="left"/>
      <w:pPr>
        <w:ind w:left="4309" w:hanging="360"/>
      </w:pPr>
      <w:rPr>
        <w:rFonts w:ascii="Courier New" w:hAnsi="Courier New" w:cs="Courier New" w:hint="default"/>
      </w:rPr>
    </w:lvl>
    <w:lvl w:ilvl="5" w:tplc="04100005" w:tentative="1">
      <w:start w:val="1"/>
      <w:numFmt w:val="bullet"/>
      <w:lvlText w:val=""/>
      <w:lvlJc w:val="left"/>
      <w:pPr>
        <w:ind w:left="5029" w:hanging="360"/>
      </w:pPr>
      <w:rPr>
        <w:rFonts w:ascii="Wingdings" w:hAnsi="Wingdings" w:hint="default"/>
      </w:rPr>
    </w:lvl>
    <w:lvl w:ilvl="6" w:tplc="04100001" w:tentative="1">
      <w:start w:val="1"/>
      <w:numFmt w:val="bullet"/>
      <w:lvlText w:val=""/>
      <w:lvlJc w:val="left"/>
      <w:pPr>
        <w:ind w:left="5749" w:hanging="360"/>
      </w:pPr>
      <w:rPr>
        <w:rFonts w:ascii="Symbol" w:hAnsi="Symbol" w:hint="default"/>
      </w:rPr>
    </w:lvl>
    <w:lvl w:ilvl="7" w:tplc="04100003" w:tentative="1">
      <w:start w:val="1"/>
      <w:numFmt w:val="bullet"/>
      <w:lvlText w:val="o"/>
      <w:lvlJc w:val="left"/>
      <w:pPr>
        <w:ind w:left="6469" w:hanging="360"/>
      </w:pPr>
      <w:rPr>
        <w:rFonts w:ascii="Courier New" w:hAnsi="Courier New" w:cs="Courier New" w:hint="default"/>
      </w:rPr>
    </w:lvl>
    <w:lvl w:ilvl="8" w:tplc="04100005" w:tentative="1">
      <w:start w:val="1"/>
      <w:numFmt w:val="bullet"/>
      <w:lvlText w:val=""/>
      <w:lvlJc w:val="left"/>
      <w:pPr>
        <w:ind w:left="7189" w:hanging="360"/>
      </w:pPr>
      <w:rPr>
        <w:rFonts w:ascii="Wingdings" w:hAnsi="Wingdings" w:hint="default"/>
      </w:rPr>
    </w:lvl>
  </w:abstractNum>
  <w:abstractNum w:abstractNumId="10" w15:restartNumberingAfterBreak="0">
    <w:nsid w:val="5B575C9F"/>
    <w:multiLevelType w:val="multilevel"/>
    <w:tmpl w:val="FBB876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613A28FF"/>
    <w:multiLevelType w:val="hybridMultilevel"/>
    <w:tmpl w:val="8F009216"/>
    <w:lvl w:ilvl="0" w:tplc="04100005">
      <w:start w:val="1"/>
      <w:numFmt w:val="bullet"/>
      <w:lvlText w:val=""/>
      <w:lvlJc w:val="left"/>
      <w:pPr>
        <w:ind w:left="360" w:hanging="360"/>
      </w:pPr>
      <w:rPr>
        <w:rFonts w:ascii="Wingdings" w:hAnsi="Wingdings" w:hint="default"/>
      </w:rPr>
    </w:lvl>
    <w:lvl w:ilvl="1" w:tplc="04100003">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2" w15:restartNumberingAfterBreak="0">
    <w:nsid w:val="62BE599A"/>
    <w:multiLevelType w:val="hybridMultilevel"/>
    <w:tmpl w:val="4E9C4D50"/>
    <w:lvl w:ilvl="0" w:tplc="691CCFD6">
      <w:numFmt w:val="bullet"/>
      <w:lvlText w:val=""/>
      <w:lvlJc w:val="left"/>
      <w:pPr>
        <w:ind w:left="833" w:hanging="360"/>
      </w:pPr>
      <w:rPr>
        <w:rFonts w:ascii="Symbol" w:eastAsia="Symbol" w:hAnsi="Symbol" w:cs="Symbol" w:hint="default"/>
        <w:w w:val="99"/>
        <w:sz w:val="44"/>
        <w:szCs w:val="44"/>
        <w:lang w:val="it-IT" w:eastAsia="en-US" w:bidi="ar-SA"/>
      </w:rPr>
    </w:lvl>
    <w:lvl w:ilvl="1" w:tplc="C7A20D68">
      <w:numFmt w:val="bullet"/>
      <w:lvlText w:val="•"/>
      <w:lvlJc w:val="left"/>
      <w:pPr>
        <w:ind w:left="1716" w:hanging="360"/>
      </w:pPr>
      <w:rPr>
        <w:rFonts w:hint="default"/>
        <w:lang w:val="it-IT" w:eastAsia="en-US" w:bidi="ar-SA"/>
      </w:rPr>
    </w:lvl>
    <w:lvl w:ilvl="2" w:tplc="A112BC5A">
      <w:numFmt w:val="bullet"/>
      <w:lvlText w:val="•"/>
      <w:lvlJc w:val="left"/>
      <w:pPr>
        <w:ind w:left="2593" w:hanging="360"/>
      </w:pPr>
      <w:rPr>
        <w:rFonts w:hint="default"/>
        <w:lang w:val="it-IT" w:eastAsia="en-US" w:bidi="ar-SA"/>
      </w:rPr>
    </w:lvl>
    <w:lvl w:ilvl="3" w:tplc="56B84550">
      <w:numFmt w:val="bullet"/>
      <w:lvlText w:val="•"/>
      <w:lvlJc w:val="left"/>
      <w:pPr>
        <w:ind w:left="3469" w:hanging="360"/>
      </w:pPr>
      <w:rPr>
        <w:rFonts w:hint="default"/>
        <w:lang w:val="it-IT" w:eastAsia="en-US" w:bidi="ar-SA"/>
      </w:rPr>
    </w:lvl>
    <w:lvl w:ilvl="4" w:tplc="694284B6">
      <w:numFmt w:val="bullet"/>
      <w:lvlText w:val="•"/>
      <w:lvlJc w:val="left"/>
      <w:pPr>
        <w:ind w:left="4346" w:hanging="360"/>
      </w:pPr>
      <w:rPr>
        <w:rFonts w:hint="default"/>
        <w:lang w:val="it-IT" w:eastAsia="en-US" w:bidi="ar-SA"/>
      </w:rPr>
    </w:lvl>
    <w:lvl w:ilvl="5" w:tplc="DB48D4EC">
      <w:numFmt w:val="bullet"/>
      <w:lvlText w:val="•"/>
      <w:lvlJc w:val="left"/>
      <w:pPr>
        <w:ind w:left="5223" w:hanging="360"/>
      </w:pPr>
      <w:rPr>
        <w:rFonts w:hint="default"/>
        <w:lang w:val="it-IT" w:eastAsia="en-US" w:bidi="ar-SA"/>
      </w:rPr>
    </w:lvl>
    <w:lvl w:ilvl="6" w:tplc="EE968386">
      <w:numFmt w:val="bullet"/>
      <w:lvlText w:val="•"/>
      <w:lvlJc w:val="left"/>
      <w:pPr>
        <w:ind w:left="6099" w:hanging="360"/>
      </w:pPr>
      <w:rPr>
        <w:rFonts w:hint="default"/>
        <w:lang w:val="it-IT" w:eastAsia="en-US" w:bidi="ar-SA"/>
      </w:rPr>
    </w:lvl>
    <w:lvl w:ilvl="7" w:tplc="20B65E08">
      <w:numFmt w:val="bullet"/>
      <w:lvlText w:val="•"/>
      <w:lvlJc w:val="left"/>
      <w:pPr>
        <w:ind w:left="6976" w:hanging="360"/>
      </w:pPr>
      <w:rPr>
        <w:rFonts w:hint="default"/>
        <w:lang w:val="it-IT" w:eastAsia="en-US" w:bidi="ar-SA"/>
      </w:rPr>
    </w:lvl>
    <w:lvl w:ilvl="8" w:tplc="C7C6ADA0">
      <w:numFmt w:val="bullet"/>
      <w:lvlText w:val="•"/>
      <w:lvlJc w:val="left"/>
      <w:pPr>
        <w:ind w:left="7853" w:hanging="360"/>
      </w:pPr>
      <w:rPr>
        <w:rFonts w:hint="default"/>
        <w:lang w:val="it-IT" w:eastAsia="en-US" w:bidi="ar-SA"/>
      </w:rPr>
    </w:lvl>
  </w:abstractNum>
  <w:abstractNum w:abstractNumId="13" w15:restartNumberingAfterBreak="0">
    <w:nsid w:val="70C16960"/>
    <w:multiLevelType w:val="multilevel"/>
    <w:tmpl w:val="C6DA3A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657998347">
    <w:abstractNumId w:val="5"/>
  </w:num>
  <w:num w:numId="2" w16cid:durableId="106240083">
    <w:abstractNumId w:val="10"/>
  </w:num>
  <w:num w:numId="3" w16cid:durableId="377903639">
    <w:abstractNumId w:val="13"/>
  </w:num>
  <w:num w:numId="4" w16cid:durableId="1974477139">
    <w:abstractNumId w:val="8"/>
  </w:num>
  <w:num w:numId="5" w16cid:durableId="2120442638">
    <w:abstractNumId w:val="11"/>
  </w:num>
  <w:num w:numId="6" w16cid:durableId="1490170509">
    <w:abstractNumId w:val="6"/>
  </w:num>
  <w:num w:numId="7" w16cid:durableId="1584756995">
    <w:abstractNumId w:val="9"/>
  </w:num>
  <w:num w:numId="8" w16cid:durableId="1543056010">
    <w:abstractNumId w:val="2"/>
  </w:num>
  <w:num w:numId="9" w16cid:durableId="1020929800">
    <w:abstractNumId w:val="7"/>
  </w:num>
  <w:num w:numId="10" w16cid:durableId="22441950">
    <w:abstractNumId w:val="1"/>
  </w:num>
  <w:num w:numId="11" w16cid:durableId="2017800223">
    <w:abstractNumId w:val="0"/>
    <w:lvlOverride w:ilvl="0">
      <w:startOverride w:val="1"/>
    </w:lvlOverride>
    <w:lvlOverride w:ilvl="1"/>
    <w:lvlOverride w:ilvl="2"/>
    <w:lvlOverride w:ilvl="3"/>
    <w:lvlOverride w:ilvl="4"/>
    <w:lvlOverride w:ilvl="5"/>
    <w:lvlOverride w:ilvl="6"/>
    <w:lvlOverride w:ilvl="7"/>
    <w:lvlOverride w:ilvl="8"/>
  </w:num>
  <w:num w:numId="12" w16cid:durableId="801655800">
    <w:abstractNumId w:val="12"/>
  </w:num>
  <w:num w:numId="13" w16cid:durableId="1015765382">
    <w:abstractNumId w:val="4"/>
  </w:num>
  <w:num w:numId="14" w16cid:durableId="134200373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31D35"/>
    <w:rsid w:val="00001CAF"/>
    <w:rsid w:val="00021415"/>
    <w:rsid w:val="0006133F"/>
    <w:rsid w:val="0007685A"/>
    <w:rsid w:val="00090742"/>
    <w:rsid w:val="000E3A1A"/>
    <w:rsid w:val="000F0DBB"/>
    <w:rsid w:val="000F6E4D"/>
    <w:rsid w:val="00121852"/>
    <w:rsid w:val="00131D35"/>
    <w:rsid w:val="001B7DAE"/>
    <w:rsid w:val="002407B7"/>
    <w:rsid w:val="00260E46"/>
    <w:rsid w:val="00292CC6"/>
    <w:rsid w:val="002C22F1"/>
    <w:rsid w:val="002D5503"/>
    <w:rsid w:val="002E35F2"/>
    <w:rsid w:val="002F7467"/>
    <w:rsid w:val="00423765"/>
    <w:rsid w:val="00447160"/>
    <w:rsid w:val="00462546"/>
    <w:rsid w:val="004C2538"/>
    <w:rsid w:val="0051460C"/>
    <w:rsid w:val="00525604"/>
    <w:rsid w:val="00535BD5"/>
    <w:rsid w:val="00576557"/>
    <w:rsid w:val="005C19B6"/>
    <w:rsid w:val="005E2050"/>
    <w:rsid w:val="00617A0A"/>
    <w:rsid w:val="00654AAE"/>
    <w:rsid w:val="00671A83"/>
    <w:rsid w:val="006C6F3B"/>
    <w:rsid w:val="006D3059"/>
    <w:rsid w:val="006D386C"/>
    <w:rsid w:val="006E4BE7"/>
    <w:rsid w:val="00702340"/>
    <w:rsid w:val="007224BE"/>
    <w:rsid w:val="00733CA6"/>
    <w:rsid w:val="00786C1E"/>
    <w:rsid w:val="007B0EA7"/>
    <w:rsid w:val="007C7B56"/>
    <w:rsid w:val="007E66DF"/>
    <w:rsid w:val="00811EBD"/>
    <w:rsid w:val="00830A14"/>
    <w:rsid w:val="00844330"/>
    <w:rsid w:val="00845062"/>
    <w:rsid w:val="00850DF5"/>
    <w:rsid w:val="00865DB1"/>
    <w:rsid w:val="00873EAA"/>
    <w:rsid w:val="008B0AE7"/>
    <w:rsid w:val="00981D49"/>
    <w:rsid w:val="00997866"/>
    <w:rsid w:val="009D3255"/>
    <w:rsid w:val="00A216FD"/>
    <w:rsid w:val="00A45B1A"/>
    <w:rsid w:val="00AA3372"/>
    <w:rsid w:val="00AA555A"/>
    <w:rsid w:val="00B3643A"/>
    <w:rsid w:val="00B52F06"/>
    <w:rsid w:val="00B54C6E"/>
    <w:rsid w:val="00BA691E"/>
    <w:rsid w:val="00BB03EA"/>
    <w:rsid w:val="00BB2AA4"/>
    <w:rsid w:val="00BC611F"/>
    <w:rsid w:val="00BE0DC2"/>
    <w:rsid w:val="00C24E1E"/>
    <w:rsid w:val="00C70758"/>
    <w:rsid w:val="00C82D18"/>
    <w:rsid w:val="00CF1BE2"/>
    <w:rsid w:val="00D166DF"/>
    <w:rsid w:val="00D96F12"/>
    <w:rsid w:val="00DA7F7D"/>
    <w:rsid w:val="00DD12DF"/>
    <w:rsid w:val="00E125FF"/>
    <w:rsid w:val="00E4304B"/>
    <w:rsid w:val="00E44708"/>
    <w:rsid w:val="00E55566"/>
    <w:rsid w:val="00E71FC0"/>
    <w:rsid w:val="00E845CA"/>
    <w:rsid w:val="00EA779D"/>
    <w:rsid w:val="00EE4866"/>
    <w:rsid w:val="00F25646"/>
    <w:rsid w:val="00F752DD"/>
    <w:rsid w:val="00F8477D"/>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FC98128"/>
  <w15:chartTrackingRefBased/>
  <w15:docId w15:val="{DABDCFF1-4B1D-468C-B24F-D06296EDC4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6">
    <w:lsdException w:name="Normal"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uiPriority="22" w:qFormat="1"/>
    <w:lsdException w:name="Emphasis" w:qFormat="1"/>
    <w:lsdException w:name="Normal (Web)" w:uiPriority="99"/>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e">
    <w:name w:val="Normal"/>
    <w:qFormat/>
    <w:rPr>
      <w:sz w:val="24"/>
      <w:szCs w:val="24"/>
    </w:rPr>
  </w:style>
  <w:style w:type="paragraph" w:styleId="Titolo1">
    <w:name w:val="heading 1"/>
    <w:basedOn w:val="Normale"/>
    <w:link w:val="Titolo1Carattere"/>
    <w:uiPriority w:val="9"/>
    <w:qFormat/>
    <w:rsid w:val="008B0AE7"/>
    <w:pPr>
      <w:spacing w:before="100" w:beforeAutospacing="1" w:after="100" w:afterAutospacing="1"/>
      <w:outlineLvl w:val="0"/>
    </w:pPr>
    <w:rPr>
      <w:b/>
      <w:bCs/>
      <w:kern w:val="36"/>
      <w:sz w:val="48"/>
      <w:szCs w:val="48"/>
    </w:rPr>
  </w:style>
  <w:style w:type="paragraph" w:styleId="Titolo2">
    <w:name w:val="heading 2"/>
    <w:basedOn w:val="Normale"/>
    <w:next w:val="Normale"/>
    <w:link w:val="Titolo2Carattere"/>
    <w:semiHidden/>
    <w:unhideWhenUsed/>
    <w:qFormat/>
    <w:rsid w:val="002407B7"/>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Titolo3">
    <w:name w:val="heading 3"/>
    <w:basedOn w:val="Normale"/>
    <w:next w:val="Normale"/>
    <w:link w:val="Titolo3Carattere"/>
    <w:semiHidden/>
    <w:unhideWhenUsed/>
    <w:qFormat/>
    <w:rsid w:val="002407B7"/>
    <w:pPr>
      <w:keepNext/>
      <w:keepLines/>
      <w:spacing w:before="40"/>
      <w:outlineLvl w:val="2"/>
    </w:pPr>
    <w:rPr>
      <w:rFonts w:asciiTheme="majorHAnsi" w:eastAsiaTheme="majorEastAsia" w:hAnsiTheme="majorHAnsi" w:cstheme="majorBidi"/>
      <w:color w:val="1F4D78" w:themeColor="accent1" w:themeShade="7F"/>
    </w:rPr>
  </w:style>
  <w:style w:type="character" w:default="1" w:styleId="Carpredefinitoparagrafo">
    <w:name w:val="Default Paragraph Font"/>
    <w:uiPriority w:val="1"/>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rsid w:val="00671A83"/>
    <w:pPr>
      <w:tabs>
        <w:tab w:val="center" w:pos="4819"/>
        <w:tab w:val="right" w:pos="9638"/>
      </w:tabs>
    </w:pPr>
  </w:style>
  <w:style w:type="paragraph" w:styleId="Pidipagina">
    <w:name w:val="footer"/>
    <w:basedOn w:val="Normale"/>
    <w:rsid w:val="00671A83"/>
    <w:pPr>
      <w:tabs>
        <w:tab w:val="center" w:pos="4819"/>
        <w:tab w:val="right" w:pos="9638"/>
      </w:tabs>
    </w:pPr>
  </w:style>
  <w:style w:type="paragraph" w:styleId="NormaleWeb">
    <w:name w:val="Normal (Web)"/>
    <w:basedOn w:val="Normale"/>
    <w:uiPriority w:val="99"/>
    <w:unhideWhenUsed/>
    <w:rsid w:val="00EE4866"/>
    <w:pPr>
      <w:spacing w:before="100" w:beforeAutospacing="1" w:after="100" w:afterAutospacing="1"/>
    </w:pPr>
  </w:style>
  <w:style w:type="character" w:styleId="Collegamentoipertestuale">
    <w:name w:val="Hyperlink"/>
    <w:uiPriority w:val="99"/>
    <w:unhideWhenUsed/>
    <w:rsid w:val="00EE4866"/>
    <w:rPr>
      <w:color w:val="0000FF"/>
      <w:u w:val="single"/>
    </w:rPr>
  </w:style>
  <w:style w:type="paragraph" w:styleId="Testofumetto">
    <w:name w:val="Balloon Text"/>
    <w:basedOn w:val="Normale"/>
    <w:link w:val="TestofumettoCarattere"/>
    <w:rsid w:val="00E125FF"/>
    <w:rPr>
      <w:rFonts w:ascii="Tahoma" w:hAnsi="Tahoma" w:cs="Tahoma"/>
      <w:sz w:val="16"/>
      <w:szCs w:val="16"/>
    </w:rPr>
  </w:style>
  <w:style w:type="character" w:customStyle="1" w:styleId="TestofumettoCarattere">
    <w:name w:val="Testo fumetto Carattere"/>
    <w:link w:val="Testofumetto"/>
    <w:rsid w:val="00E125FF"/>
    <w:rPr>
      <w:rFonts w:ascii="Tahoma" w:hAnsi="Tahoma" w:cs="Tahoma"/>
      <w:sz w:val="16"/>
      <w:szCs w:val="16"/>
    </w:rPr>
  </w:style>
  <w:style w:type="character" w:customStyle="1" w:styleId="Titolo1Carattere">
    <w:name w:val="Titolo 1 Carattere"/>
    <w:basedOn w:val="Carpredefinitoparagrafo"/>
    <w:link w:val="Titolo1"/>
    <w:uiPriority w:val="9"/>
    <w:rsid w:val="008B0AE7"/>
    <w:rPr>
      <w:b/>
      <w:bCs/>
      <w:kern w:val="36"/>
      <w:sz w:val="48"/>
      <w:szCs w:val="48"/>
    </w:rPr>
  </w:style>
  <w:style w:type="character" w:styleId="Enfasigrassetto">
    <w:name w:val="Strong"/>
    <w:basedOn w:val="Carpredefinitoparagrafo"/>
    <w:uiPriority w:val="22"/>
    <w:qFormat/>
    <w:rsid w:val="008B0AE7"/>
    <w:rPr>
      <w:b/>
      <w:bCs/>
    </w:rPr>
  </w:style>
  <w:style w:type="paragraph" w:styleId="Paragrafoelenco">
    <w:name w:val="List Paragraph"/>
    <w:basedOn w:val="Normale"/>
    <w:uiPriority w:val="34"/>
    <w:qFormat/>
    <w:rsid w:val="006E4BE7"/>
    <w:pPr>
      <w:ind w:left="720"/>
      <w:contextualSpacing/>
    </w:pPr>
  </w:style>
  <w:style w:type="character" w:customStyle="1" w:styleId="Titolo2Carattere">
    <w:name w:val="Titolo 2 Carattere"/>
    <w:basedOn w:val="Carpredefinitoparagrafo"/>
    <w:link w:val="Titolo2"/>
    <w:semiHidden/>
    <w:rsid w:val="002407B7"/>
    <w:rPr>
      <w:rFonts w:asciiTheme="majorHAnsi" w:eastAsiaTheme="majorEastAsia" w:hAnsiTheme="majorHAnsi" w:cstheme="majorBidi"/>
      <w:color w:val="2E74B5" w:themeColor="accent1" w:themeShade="BF"/>
      <w:sz w:val="26"/>
      <w:szCs w:val="26"/>
    </w:rPr>
  </w:style>
  <w:style w:type="character" w:customStyle="1" w:styleId="Titolo3Carattere">
    <w:name w:val="Titolo 3 Carattere"/>
    <w:basedOn w:val="Carpredefinitoparagrafo"/>
    <w:link w:val="Titolo3"/>
    <w:semiHidden/>
    <w:rsid w:val="002407B7"/>
    <w:rPr>
      <w:rFonts w:asciiTheme="majorHAnsi" w:eastAsiaTheme="majorEastAsia" w:hAnsiTheme="majorHAnsi" w:cstheme="majorBidi"/>
      <w:color w:val="1F4D78" w:themeColor="accent1" w:themeShade="7F"/>
      <w:sz w:val="24"/>
      <w:szCs w:val="24"/>
    </w:rPr>
  </w:style>
  <w:style w:type="character" w:styleId="Menzionenonrisolta">
    <w:name w:val="Unresolved Mention"/>
    <w:basedOn w:val="Carpredefinitoparagrafo"/>
    <w:uiPriority w:val="99"/>
    <w:semiHidden/>
    <w:unhideWhenUsed/>
    <w:rsid w:val="00C7075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8903617">
      <w:bodyDiv w:val="1"/>
      <w:marLeft w:val="0"/>
      <w:marRight w:val="0"/>
      <w:marTop w:val="0"/>
      <w:marBottom w:val="0"/>
      <w:divBdr>
        <w:top w:val="none" w:sz="0" w:space="0" w:color="auto"/>
        <w:left w:val="none" w:sz="0" w:space="0" w:color="auto"/>
        <w:bottom w:val="none" w:sz="0" w:space="0" w:color="auto"/>
        <w:right w:val="none" w:sz="0" w:space="0" w:color="auto"/>
      </w:divBdr>
    </w:div>
    <w:div w:id="475874843">
      <w:bodyDiv w:val="1"/>
      <w:marLeft w:val="0"/>
      <w:marRight w:val="0"/>
      <w:marTop w:val="0"/>
      <w:marBottom w:val="0"/>
      <w:divBdr>
        <w:top w:val="none" w:sz="0" w:space="0" w:color="auto"/>
        <w:left w:val="none" w:sz="0" w:space="0" w:color="auto"/>
        <w:bottom w:val="none" w:sz="0" w:space="0" w:color="auto"/>
        <w:right w:val="none" w:sz="0" w:space="0" w:color="auto"/>
      </w:divBdr>
      <w:divsChild>
        <w:div w:id="1319310495">
          <w:marLeft w:val="0"/>
          <w:marRight w:val="0"/>
          <w:marTop w:val="0"/>
          <w:marBottom w:val="0"/>
          <w:divBdr>
            <w:top w:val="none" w:sz="0" w:space="0" w:color="auto"/>
            <w:left w:val="none" w:sz="0" w:space="0" w:color="auto"/>
            <w:bottom w:val="none" w:sz="0" w:space="0" w:color="auto"/>
            <w:right w:val="none" w:sz="0" w:space="0" w:color="auto"/>
          </w:divBdr>
        </w:div>
      </w:divsChild>
    </w:div>
    <w:div w:id="506214608">
      <w:bodyDiv w:val="1"/>
      <w:marLeft w:val="0"/>
      <w:marRight w:val="0"/>
      <w:marTop w:val="0"/>
      <w:marBottom w:val="0"/>
      <w:divBdr>
        <w:top w:val="none" w:sz="0" w:space="0" w:color="auto"/>
        <w:left w:val="none" w:sz="0" w:space="0" w:color="auto"/>
        <w:bottom w:val="none" w:sz="0" w:space="0" w:color="auto"/>
        <w:right w:val="none" w:sz="0" w:space="0" w:color="auto"/>
      </w:divBdr>
    </w:div>
    <w:div w:id="554199875">
      <w:bodyDiv w:val="1"/>
      <w:marLeft w:val="0"/>
      <w:marRight w:val="0"/>
      <w:marTop w:val="0"/>
      <w:marBottom w:val="0"/>
      <w:divBdr>
        <w:top w:val="none" w:sz="0" w:space="0" w:color="auto"/>
        <w:left w:val="none" w:sz="0" w:space="0" w:color="auto"/>
        <w:bottom w:val="none" w:sz="0" w:space="0" w:color="auto"/>
        <w:right w:val="none" w:sz="0" w:space="0" w:color="auto"/>
      </w:divBdr>
    </w:div>
    <w:div w:id="886113839">
      <w:bodyDiv w:val="1"/>
      <w:marLeft w:val="0"/>
      <w:marRight w:val="0"/>
      <w:marTop w:val="0"/>
      <w:marBottom w:val="0"/>
      <w:divBdr>
        <w:top w:val="none" w:sz="0" w:space="0" w:color="auto"/>
        <w:left w:val="none" w:sz="0" w:space="0" w:color="auto"/>
        <w:bottom w:val="none" w:sz="0" w:space="0" w:color="auto"/>
        <w:right w:val="none" w:sz="0" w:space="0" w:color="auto"/>
      </w:divBdr>
    </w:div>
    <w:div w:id="1080295805">
      <w:bodyDiv w:val="1"/>
      <w:marLeft w:val="0"/>
      <w:marRight w:val="0"/>
      <w:marTop w:val="0"/>
      <w:marBottom w:val="0"/>
      <w:divBdr>
        <w:top w:val="none" w:sz="0" w:space="0" w:color="auto"/>
        <w:left w:val="none" w:sz="0" w:space="0" w:color="auto"/>
        <w:bottom w:val="none" w:sz="0" w:space="0" w:color="auto"/>
        <w:right w:val="none" w:sz="0" w:space="0" w:color="auto"/>
      </w:divBdr>
    </w:div>
    <w:div w:id="1090657203">
      <w:bodyDiv w:val="1"/>
      <w:marLeft w:val="0"/>
      <w:marRight w:val="0"/>
      <w:marTop w:val="0"/>
      <w:marBottom w:val="0"/>
      <w:divBdr>
        <w:top w:val="none" w:sz="0" w:space="0" w:color="auto"/>
        <w:left w:val="none" w:sz="0" w:space="0" w:color="auto"/>
        <w:bottom w:val="none" w:sz="0" w:space="0" w:color="auto"/>
        <w:right w:val="none" w:sz="0" w:space="0" w:color="auto"/>
      </w:divBdr>
    </w:div>
    <w:div w:id="1098983922">
      <w:bodyDiv w:val="1"/>
      <w:marLeft w:val="0"/>
      <w:marRight w:val="0"/>
      <w:marTop w:val="0"/>
      <w:marBottom w:val="0"/>
      <w:divBdr>
        <w:top w:val="none" w:sz="0" w:space="0" w:color="auto"/>
        <w:left w:val="none" w:sz="0" w:space="0" w:color="auto"/>
        <w:bottom w:val="none" w:sz="0" w:space="0" w:color="auto"/>
        <w:right w:val="none" w:sz="0" w:space="0" w:color="auto"/>
      </w:divBdr>
    </w:div>
    <w:div w:id="1326201694">
      <w:bodyDiv w:val="1"/>
      <w:marLeft w:val="0"/>
      <w:marRight w:val="0"/>
      <w:marTop w:val="0"/>
      <w:marBottom w:val="0"/>
      <w:divBdr>
        <w:top w:val="none" w:sz="0" w:space="0" w:color="auto"/>
        <w:left w:val="none" w:sz="0" w:space="0" w:color="auto"/>
        <w:bottom w:val="none" w:sz="0" w:space="0" w:color="auto"/>
        <w:right w:val="none" w:sz="0" w:space="0" w:color="auto"/>
      </w:divBdr>
      <w:divsChild>
        <w:div w:id="770323855">
          <w:marLeft w:val="0"/>
          <w:marRight w:val="0"/>
          <w:marTop w:val="0"/>
          <w:marBottom w:val="0"/>
          <w:divBdr>
            <w:top w:val="none" w:sz="0" w:space="0" w:color="auto"/>
            <w:left w:val="none" w:sz="0" w:space="0" w:color="auto"/>
            <w:bottom w:val="none" w:sz="0" w:space="0" w:color="auto"/>
            <w:right w:val="none" w:sz="0" w:space="0" w:color="auto"/>
          </w:divBdr>
        </w:div>
      </w:divsChild>
    </w:div>
    <w:div w:id="1336614773">
      <w:bodyDiv w:val="1"/>
      <w:marLeft w:val="0"/>
      <w:marRight w:val="0"/>
      <w:marTop w:val="0"/>
      <w:marBottom w:val="0"/>
      <w:divBdr>
        <w:top w:val="none" w:sz="0" w:space="0" w:color="auto"/>
        <w:left w:val="none" w:sz="0" w:space="0" w:color="auto"/>
        <w:bottom w:val="none" w:sz="0" w:space="0" w:color="auto"/>
        <w:right w:val="none" w:sz="0" w:space="0" w:color="auto"/>
      </w:divBdr>
      <w:divsChild>
        <w:div w:id="76631207">
          <w:marLeft w:val="0"/>
          <w:marRight w:val="0"/>
          <w:marTop w:val="0"/>
          <w:marBottom w:val="0"/>
          <w:divBdr>
            <w:top w:val="none" w:sz="0" w:space="0" w:color="auto"/>
            <w:left w:val="none" w:sz="0" w:space="0" w:color="auto"/>
            <w:bottom w:val="none" w:sz="0" w:space="0" w:color="auto"/>
            <w:right w:val="none" w:sz="0" w:space="0" w:color="auto"/>
          </w:divBdr>
        </w:div>
      </w:divsChild>
    </w:div>
    <w:div w:id="1381174941">
      <w:bodyDiv w:val="1"/>
      <w:marLeft w:val="0"/>
      <w:marRight w:val="0"/>
      <w:marTop w:val="0"/>
      <w:marBottom w:val="0"/>
      <w:divBdr>
        <w:top w:val="none" w:sz="0" w:space="0" w:color="auto"/>
        <w:left w:val="none" w:sz="0" w:space="0" w:color="auto"/>
        <w:bottom w:val="none" w:sz="0" w:space="0" w:color="auto"/>
        <w:right w:val="none" w:sz="0" w:space="0" w:color="auto"/>
      </w:divBdr>
    </w:div>
    <w:div w:id="1500804250">
      <w:bodyDiv w:val="1"/>
      <w:marLeft w:val="0"/>
      <w:marRight w:val="0"/>
      <w:marTop w:val="0"/>
      <w:marBottom w:val="0"/>
      <w:divBdr>
        <w:top w:val="none" w:sz="0" w:space="0" w:color="auto"/>
        <w:left w:val="none" w:sz="0" w:space="0" w:color="auto"/>
        <w:bottom w:val="none" w:sz="0" w:space="0" w:color="auto"/>
        <w:right w:val="none" w:sz="0" w:space="0" w:color="auto"/>
      </w:divBdr>
    </w:div>
    <w:div w:id="15154576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ipsoa.it/documents/quotidiano/2026/10/09/bandi-brevetti-marchi-disegni-2026-requisiti-contributi-date-apertura-domande"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s://www.ipsoa.it/documents/quotidiano/2026/10/09/brevetti-disegni-marchi-via-presentazione-domande-agevolazione" TargetMode="External"/><Relationship Id="rId4" Type="http://schemas.openxmlformats.org/officeDocument/2006/relationships/settings" Target="settings.xml"/><Relationship Id="rId9" Type="http://schemas.openxmlformats.org/officeDocument/2006/relationships/hyperlink" Target="https://onefiscale.wolterskluwer.it/document/10LX0000954460SOMM" TargetMode="Externa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2CABCBF-70D9-4054-B986-6C8CC11603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TotalTime>
  <Pages>11</Pages>
  <Words>5196</Words>
  <Characters>29618</Characters>
  <Application>Microsoft Office Word</Application>
  <DocSecurity>0</DocSecurity>
  <Lines>246</Lines>
  <Paragraphs>69</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34745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Castellano</dc:creator>
  <cp:keywords/>
  <cp:lastModifiedBy>EE8754</cp:lastModifiedBy>
  <cp:revision>34</cp:revision>
  <cp:lastPrinted>2024-08-12T15:28:00Z</cp:lastPrinted>
  <dcterms:created xsi:type="dcterms:W3CDTF">2015-03-23T10:52:00Z</dcterms:created>
  <dcterms:modified xsi:type="dcterms:W3CDTF">2026-11-04T08:27:00Z</dcterms:modified>
</cp:coreProperties>
</file>