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BC10C" w14:textId="249222B1" w:rsidR="00141616" w:rsidRDefault="00AC60AB" w:rsidP="00141616">
      <w:pPr>
        <w:pStyle w:val="Titolo1"/>
        <w:shd w:val="clear" w:color="auto" w:fill="FFFFFF"/>
        <w:spacing w:before="0" w:beforeAutospacing="0" w:after="165" w:afterAutospacing="0" w:line="630" w:lineRule="atLeast"/>
        <w:textAlignment w:val="baseline"/>
        <w:rPr>
          <w:rFonts w:ascii="Arial" w:hAnsi="Arial" w:cs="Arial"/>
          <w:color w:val="000000"/>
          <w:sz w:val="21"/>
          <w:szCs w:val="21"/>
        </w:rPr>
      </w:pPr>
      <w:r>
        <w:rPr>
          <w:b w:val="0"/>
          <w:bCs w:val="0"/>
          <w:color w:val="007AC3"/>
          <w:sz w:val="54"/>
          <w:szCs w:val="54"/>
        </w:rPr>
        <w:t>SCADENZA INGORGO DEL</w:t>
      </w:r>
      <w:r w:rsidR="00141616">
        <w:rPr>
          <w:b w:val="0"/>
          <w:bCs w:val="0"/>
          <w:color w:val="007AC3"/>
          <w:sz w:val="54"/>
          <w:szCs w:val="54"/>
        </w:rPr>
        <w:t xml:space="preserve"> 15 settembre</w:t>
      </w:r>
    </w:p>
    <w:p w14:paraId="72C9E30A" w14:textId="77777777" w:rsidR="00141616" w:rsidRDefault="00141616" w:rsidP="00141616">
      <w:pPr>
        <w:pStyle w:val="abstract"/>
        <w:shd w:val="clear" w:color="auto" w:fill="FFFFFF"/>
        <w:spacing w:before="90" w:beforeAutospacing="0" w:after="300" w:afterAutospacing="0" w:line="360" w:lineRule="atLeast"/>
        <w:textAlignment w:val="baseline"/>
        <w:rPr>
          <w:rFonts w:ascii="Arial" w:hAnsi="Arial" w:cs="Arial"/>
          <w:color w:val="000000"/>
          <w:sz w:val="23"/>
          <w:szCs w:val="23"/>
        </w:rPr>
      </w:pPr>
      <w:r>
        <w:rPr>
          <w:rFonts w:ascii="Arial" w:hAnsi="Arial" w:cs="Arial"/>
          <w:color w:val="000000"/>
          <w:sz w:val="23"/>
          <w:szCs w:val="23"/>
        </w:rPr>
        <w:t>Entro il 15 settembre devono essere effettuati i versamenti risultanti dalle dichiarazioni dei redditi, IRAP e IVA che scadono dal 30 giugno al 31 agosto 2021; con risoluzione n. 53/E/2021 l’Agenzia delle Entrate ha fornito le istruzioni per la rateizzazione. I contribuenti che usufruiscono del maggior termine disposto dal decreto Sostegni bis e che intendono utilizzare crediti d’imposta in compensazione orizzontale sono però tenuti ad anticipare al 5 settembre la trasmissione delle dichiarazioni dei redditi. Infatti, i crediti emergenti dalle dichiarazioni annuali, se eccedenti 5.000 euro, possono essere utilizzati in compensazione a partire dal decimo giorno successivo a quello di presentazione della dichiarazione annuale assistita da visto di conformità.</w:t>
      </w:r>
    </w:p>
    <w:p w14:paraId="4617F63C"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t>A seguito della proroga disposta dal </w:t>
      </w:r>
      <w:hyperlink r:id="rId8" w:tgtFrame="_blank" w:tooltip="decreto Sostegni bis" w:history="1">
        <w:r>
          <w:rPr>
            <w:rStyle w:val="Collegamentoipertestuale"/>
            <w:rFonts w:ascii="Arial" w:hAnsi="Arial" w:cs="Arial"/>
            <w:sz w:val="23"/>
            <w:szCs w:val="23"/>
            <w:bdr w:val="none" w:sz="0" w:space="0" w:color="auto" w:frame="1"/>
          </w:rPr>
          <w:t>decreto Sostegni bis</w:t>
        </w:r>
      </w:hyperlink>
      <w:r>
        <w:rPr>
          <w:rFonts w:ascii="Arial" w:hAnsi="Arial" w:cs="Arial"/>
          <w:color w:val="000000"/>
          <w:sz w:val="23"/>
          <w:szCs w:val="23"/>
        </w:rPr>
        <w:t>, la scadenza dei termini per il </w:t>
      </w:r>
      <w:r>
        <w:rPr>
          <w:rStyle w:val="Enfasigrassetto"/>
          <w:rFonts w:ascii="Arial" w:hAnsi="Arial" w:cs="Arial"/>
          <w:b w:val="0"/>
          <w:bCs w:val="0"/>
          <w:color w:val="000000"/>
          <w:sz w:val="23"/>
          <w:szCs w:val="23"/>
          <w:bdr w:val="none" w:sz="0" w:space="0" w:color="auto" w:frame="1"/>
        </w:rPr>
        <w:t>versamento</w:t>
      </w:r>
      <w:r>
        <w:rPr>
          <w:rFonts w:ascii="Arial" w:hAnsi="Arial" w:cs="Arial"/>
          <w:color w:val="000000"/>
          <w:sz w:val="23"/>
          <w:szCs w:val="23"/>
        </w:rPr>
        <w:t> delle somme emergenti dalle dichiarazioni annuali è fissata per il </w:t>
      </w:r>
      <w:r>
        <w:rPr>
          <w:rStyle w:val="Enfasigrassetto"/>
          <w:rFonts w:ascii="Arial" w:hAnsi="Arial" w:cs="Arial"/>
          <w:b w:val="0"/>
          <w:bCs w:val="0"/>
          <w:color w:val="000000"/>
          <w:sz w:val="23"/>
          <w:szCs w:val="23"/>
          <w:bdr w:val="none" w:sz="0" w:space="0" w:color="auto" w:frame="1"/>
        </w:rPr>
        <w:t>15 settembre</w:t>
      </w:r>
      <w:r>
        <w:rPr>
          <w:rFonts w:ascii="Arial" w:hAnsi="Arial" w:cs="Arial"/>
          <w:color w:val="000000"/>
          <w:sz w:val="23"/>
          <w:szCs w:val="23"/>
        </w:rPr>
        <w:t>. In particolare, l’art. 9-</w:t>
      </w:r>
      <w:r>
        <w:rPr>
          <w:rFonts w:ascii="Arial" w:hAnsi="Arial" w:cs="Arial"/>
          <w:i/>
          <w:iCs/>
          <w:color w:val="000000"/>
          <w:sz w:val="23"/>
          <w:szCs w:val="23"/>
          <w:bdr w:val="none" w:sz="0" w:space="0" w:color="auto" w:frame="1"/>
        </w:rPr>
        <w:t>ter</w:t>
      </w:r>
      <w:r>
        <w:rPr>
          <w:rFonts w:ascii="Arial" w:hAnsi="Arial" w:cs="Arial"/>
          <w:color w:val="000000"/>
          <w:sz w:val="23"/>
          <w:szCs w:val="23"/>
        </w:rPr>
        <w:t> del D.L. n. 73/2021, inserito dalla legge di conversione (n. 106/2021), prevede, per determinati soggetti, che “i termini dei versamenti risultanti dalle dichiarazioni dei redditi, da quelle in materia di imposta regionale sulle attività produttive e da quelle dell’imposta sul valore aggiunto che scadono dal 30 giugno al 31 agosto 2021, in deroga a quanto disposto dall’articolo 17, comma 2, del regolamento di cui al decreto del Presidente della Repubblica 7 dicembre 2001, n. 435, sono prorogati al 15 settembre 2021 senza alcuna maggiorazione.”</w:t>
      </w:r>
    </w:p>
    <w:p w14:paraId="204E4287"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Style w:val="Enfasigrassetto"/>
          <w:rFonts w:ascii="Arial" w:hAnsi="Arial" w:cs="Arial"/>
          <w:b w:val="0"/>
          <w:bCs w:val="0"/>
          <w:color w:val="000000"/>
          <w:sz w:val="23"/>
          <w:szCs w:val="23"/>
          <w:bdr w:val="none" w:sz="0" w:space="0" w:color="auto" w:frame="1"/>
        </w:rPr>
        <w:t>Leggi anche</w:t>
      </w:r>
      <w:r>
        <w:rPr>
          <w:rFonts w:ascii="Arial" w:hAnsi="Arial" w:cs="Arial"/>
          <w:color w:val="000000"/>
          <w:sz w:val="23"/>
          <w:szCs w:val="23"/>
        </w:rPr>
        <w:t> </w:t>
      </w:r>
      <w:hyperlink r:id="rId9" w:tgtFrame="_blank" w:tooltip="Soggetti ISA: versamenti delle imposte al 15 settembre" w:history="1">
        <w:r>
          <w:rPr>
            <w:rStyle w:val="Collegamentoipertestuale"/>
            <w:rFonts w:ascii="Arial" w:hAnsi="Arial" w:cs="Arial"/>
            <w:sz w:val="23"/>
            <w:szCs w:val="23"/>
            <w:bdr w:val="none" w:sz="0" w:space="0" w:color="auto" w:frame="1"/>
          </w:rPr>
          <w:t>Soggetti ISA: versamenti delle imposte al 15 settembre</w:t>
        </w:r>
      </w:hyperlink>
    </w:p>
    <w:p w14:paraId="755AE9A4" w14:textId="77777777" w:rsidR="00141616" w:rsidRDefault="00141616" w:rsidP="00141616">
      <w:pPr>
        <w:pStyle w:val="Titolo2"/>
        <w:shd w:val="clear" w:color="auto" w:fill="FFFFFF"/>
        <w:spacing w:before="450" w:after="375" w:line="360" w:lineRule="atLeast"/>
        <w:textAlignment w:val="baseline"/>
        <w:rPr>
          <w:rFonts w:ascii="Arial" w:hAnsi="Arial" w:cs="Arial"/>
          <w:color w:val="000000"/>
          <w:sz w:val="27"/>
          <w:szCs w:val="27"/>
        </w:rPr>
      </w:pPr>
      <w:r>
        <w:rPr>
          <w:rFonts w:ascii="Arial" w:hAnsi="Arial" w:cs="Arial"/>
          <w:b/>
          <w:bCs/>
          <w:color w:val="000000"/>
          <w:sz w:val="27"/>
          <w:szCs w:val="27"/>
        </w:rPr>
        <w:t>Quali sono i versamenti in scadenza</w:t>
      </w:r>
    </w:p>
    <w:p w14:paraId="3BC2260D"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t>Con riguardo all’ambito oggettivo, sono interessati dalla proroga i versamenti</w:t>
      </w:r>
    </w:p>
    <w:p w14:paraId="223A82BD"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t>- risultanti dalle dichiarazioni dei redditi, IRAP e IVA;</w:t>
      </w:r>
    </w:p>
    <w:p w14:paraId="39B6411C"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t>- che scadono </w:t>
      </w:r>
      <w:r>
        <w:rPr>
          <w:rStyle w:val="Enfasigrassetto"/>
          <w:rFonts w:ascii="Arial" w:hAnsi="Arial" w:cs="Arial"/>
          <w:b w:val="0"/>
          <w:bCs w:val="0"/>
          <w:color w:val="000000"/>
          <w:sz w:val="23"/>
          <w:szCs w:val="23"/>
          <w:bdr w:val="none" w:sz="0" w:space="0" w:color="auto" w:frame="1"/>
        </w:rPr>
        <w:t>dal 30 giugno al 31 agosto 2021</w:t>
      </w:r>
      <w:r>
        <w:rPr>
          <w:rFonts w:ascii="Arial" w:hAnsi="Arial" w:cs="Arial"/>
          <w:color w:val="000000"/>
          <w:sz w:val="23"/>
          <w:szCs w:val="23"/>
        </w:rPr>
        <w:t>.</w:t>
      </w:r>
    </w:p>
    <w:p w14:paraId="1FECAEB5" w14:textId="77777777" w:rsidR="00141616" w:rsidRDefault="00141616" w:rsidP="00141616">
      <w:pPr>
        <w:pStyle w:val="Titolo2"/>
        <w:shd w:val="clear" w:color="auto" w:fill="FFFFFF"/>
        <w:spacing w:before="450" w:after="375" w:line="360" w:lineRule="atLeast"/>
        <w:textAlignment w:val="baseline"/>
        <w:rPr>
          <w:rFonts w:ascii="Arial" w:hAnsi="Arial" w:cs="Arial"/>
          <w:color w:val="000000"/>
          <w:sz w:val="27"/>
          <w:szCs w:val="27"/>
        </w:rPr>
      </w:pPr>
      <w:r>
        <w:rPr>
          <w:rFonts w:ascii="Arial" w:hAnsi="Arial" w:cs="Arial"/>
          <w:b/>
          <w:bCs/>
          <w:color w:val="000000"/>
          <w:sz w:val="27"/>
          <w:szCs w:val="27"/>
        </w:rPr>
        <w:t>Chi sono i soggetti interessati</w:t>
      </w:r>
    </w:p>
    <w:p w14:paraId="55F71FEF"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t>Con riguardo all’ambito soggettivo, la norma prevede che possono usufruire dei maggiori termini di versamento tutti i contribuenti che contestualmente:</w:t>
      </w:r>
    </w:p>
    <w:p w14:paraId="0490E6EC"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t>- esercitano attività economiche per le quali sono stati approvati gli indici sintetici di affidabilità fiscale (</w:t>
      </w:r>
      <w:r>
        <w:rPr>
          <w:rStyle w:val="Enfasigrassetto"/>
          <w:rFonts w:ascii="Arial" w:hAnsi="Arial" w:cs="Arial"/>
          <w:b w:val="0"/>
          <w:bCs w:val="0"/>
          <w:color w:val="000000"/>
          <w:sz w:val="23"/>
          <w:szCs w:val="23"/>
          <w:bdr w:val="none" w:sz="0" w:space="0" w:color="auto" w:frame="1"/>
        </w:rPr>
        <w:t>ISA</w:t>
      </w:r>
      <w:r>
        <w:rPr>
          <w:rFonts w:ascii="Arial" w:hAnsi="Arial" w:cs="Arial"/>
          <w:color w:val="000000"/>
          <w:sz w:val="23"/>
          <w:szCs w:val="23"/>
        </w:rPr>
        <w:t>);</w:t>
      </w:r>
    </w:p>
    <w:p w14:paraId="45F7B012"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lastRenderedPageBreak/>
        <w:t>- dichiarano ricavi o compensi di ammontare non superiore al limite stabilito, per ciascun indice, dal relativo decreto ministeriale di approvazione.</w:t>
      </w:r>
    </w:p>
    <w:p w14:paraId="4A2A6F31"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t>In presenza di questi requisiti, la proroga si applica anche ai contribuenti che presentano cause di esclusione dall’applicazione degli ISA, compresi i contribuenti che:</w:t>
      </w:r>
    </w:p>
    <w:p w14:paraId="58F87DAC"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t>- applicano il </w:t>
      </w:r>
      <w:r>
        <w:rPr>
          <w:rStyle w:val="Enfasigrassetto"/>
          <w:rFonts w:ascii="Arial" w:hAnsi="Arial" w:cs="Arial"/>
          <w:b w:val="0"/>
          <w:bCs w:val="0"/>
          <w:color w:val="000000"/>
          <w:sz w:val="23"/>
          <w:szCs w:val="23"/>
          <w:bdr w:val="none" w:sz="0" w:space="0" w:color="auto" w:frame="1"/>
        </w:rPr>
        <w:t>regime forfetario</w:t>
      </w:r>
      <w:r>
        <w:rPr>
          <w:rFonts w:ascii="Arial" w:hAnsi="Arial" w:cs="Arial"/>
          <w:color w:val="000000"/>
          <w:sz w:val="23"/>
          <w:szCs w:val="23"/>
        </w:rPr>
        <w:t> (art. 1, commi da 54 a 90, legge n. 190/2014);</w:t>
      </w:r>
    </w:p>
    <w:p w14:paraId="4FFA0547"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t>- applicano il regime fiscale dei </w:t>
      </w:r>
      <w:r>
        <w:rPr>
          <w:rStyle w:val="Enfasigrassetto"/>
          <w:rFonts w:ascii="Arial" w:hAnsi="Arial" w:cs="Arial"/>
          <w:b w:val="0"/>
          <w:bCs w:val="0"/>
          <w:color w:val="000000"/>
          <w:sz w:val="23"/>
          <w:szCs w:val="23"/>
          <w:bdr w:val="none" w:sz="0" w:space="0" w:color="auto" w:frame="1"/>
        </w:rPr>
        <w:t>nuovi minimi</w:t>
      </w:r>
      <w:r>
        <w:rPr>
          <w:rFonts w:ascii="Arial" w:hAnsi="Arial" w:cs="Arial"/>
          <w:color w:val="000000"/>
          <w:sz w:val="23"/>
          <w:szCs w:val="23"/>
        </w:rPr>
        <w:t> (art. 27, commi 1 e 2, D.L. n. 98/2011);</w:t>
      </w:r>
    </w:p>
    <w:p w14:paraId="45A94DCF"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t>- partecipano a società, associazioni e imprese ai sensi degli articoli 5, 115 e 116 TUIR;</w:t>
      </w:r>
    </w:p>
    <w:p w14:paraId="0B1ACFF3"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t>- determinano il reddito con altre tipologie di criteri forfetari;</w:t>
      </w:r>
    </w:p>
    <w:p w14:paraId="1EA85746"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t>- ricadono nelle altre cause di esclusione dagli ISA.</w:t>
      </w:r>
    </w:p>
    <w:p w14:paraId="3B28E289" w14:textId="77777777" w:rsidR="00141616" w:rsidRDefault="00141616" w:rsidP="00141616">
      <w:pPr>
        <w:pStyle w:val="Titolo2"/>
        <w:shd w:val="clear" w:color="auto" w:fill="FFFFFF"/>
        <w:spacing w:before="450" w:after="375" w:line="360" w:lineRule="atLeast"/>
        <w:textAlignment w:val="baseline"/>
        <w:rPr>
          <w:rFonts w:ascii="Arial" w:hAnsi="Arial" w:cs="Arial"/>
          <w:color w:val="000000"/>
          <w:sz w:val="27"/>
          <w:szCs w:val="27"/>
        </w:rPr>
      </w:pPr>
      <w:r>
        <w:rPr>
          <w:rFonts w:ascii="Arial" w:hAnsi="Arial" w:cs="Arial"/>
          <w:b/>
          <w:bCs/>
          <w:color w:val="000000"/>
          <w:sz w:val="27"/>
          <w:szCs w:val="27"/>
        </w:rPr>
        <w:t>Come e quando effettuare i versamenti</w:t>
      </w:r>
    </w:p>
    <w:p w14:paraId="2A876DE6"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t>Con riguardo alle tempistiche e alle modalità di versamento, l’Agenzia delle Entrate è intervenuta a fornire chiarimenti con la </w:t>
      </w:r>
      <w:hyperlink r:id="rId10" w:tgtFrame="_blank" w:tooltip="risoluzione n. 53/E del 2021" w:history="1">
        <w:r>
          <w:rPr>
            <w:rStyle w:val="Collegamentoipertestuale"/>
            <w:rFonts w:ascii="Arial" w:hAnsi="Arial" w:cs="Arial"/>
            <w:sz w:val="23"/>
            <w:szCs w:val="23"/>
            <w:bdr w:val="none" w:sz="0" w:space="0" w:color="auto" w:frame="1"/>
          </w:rPr>
          <w:t>risoluzione n. 53/E del 2021</w:t>
        </w:r>
      </w:hyperlink>
      <w:r>
        <w:rPr>
          <w:rFonts w:ascii="Arial" w:hAnsi="Arial" w:cs="Arial"/>
          <w:color w:val="000000"/>
          <w:sz w:val="23"/>
          <w:szCs w:val="23"/>
        </w:rPr>
        <w:t>, occupandosi sia dell’ipotesi del contribuente che non abbia ancora effettuato alcun pagamento, sia dell’ipotesi del contribuente che abbia già iniziato a pagare secondo un piano di rateazione, sia, infine, dell’ipotesi del contribuente che abbia effettuato versamenti “liberi” (ossia senza avvalersi di un piano di rateazione).</w:t>
      </w:r>
    </w:p>
    <w:p w14:paraId="288FD903"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Style w:val="Enfasigrassetto"/>
          <w:rFonts w:ascii="Arial" w:hAnsi="Arial" w:cs="Arial"/>
          <w:b w:val="0"/>
          <w:bCs w:val="0"/>
          <w:color w:val="000000"/>
          <w:sz w:val="23"/>
          <w:szCs w:val="23"/>
          <w:bdr w:val="none" w:sz="0" w:space="0" w:color="auto" w:frame="1"/>
        </w:rPr>
        <w:t>Leggi anche</w:t>
      </w:r>
      <w:r>
        <w:rPr>
          <w:rFonts w:ascii="Arial" w:hAnsi="Arial" w:cs="Arial"/>
          <w:color w:val="000000"/>
          <w:sz w:val="23"/>
          <w:szCs w:val="23"/>
        </w:rPr>
        <w:t> </w:t>
      </w:r>
      <w:hyperlink r:id="rId11" w:tgtFrame="_blank" w:tooltip="Versamento delle imposte per i soggetti ISA al 15 settembre: come rateizzarli" w:history="1">
        <w:r>
          <w:rPr>
            <w:rStyle w:val="Collegamentoipertestuale"/>
            <w:rFonts w:ascii="Arial" w:hAnsi="Arial" w:cs="Arial"/>
            <w:sz w:val="23"/>
            <w:szCs w:val="23"/>
            <w:bdr w:val="none" w:sz="0" w:space="0" w:color="auto" w:frame="1"/>
          </w:rPr>
          <w:t>Versamento delle imposte per i soggetti ISA al 15 settembre: come rateizzarli</w:t>
        </w:r>
      </w:hyperlink>
    </w:p>
    <w:p w14:paraId="3185145E"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t>L’Amministrazione finanziaria ha precisato che i contribuenti che non abbiano ancora versato alcuna somma, per effetto della proroga, possono effettuare i versamenti risultanti dalle dichiarazioni annuali in </w:t>
      </w:r>
      <w:r>
        <w:rPr>
          <w:rStyle w:val="Enfasigrassetto"/>
          <w:rFonts w:ascii="Arial" w:hAnsi="Arial" w:cs="Arial"/>
          <w:b w:val="0"/>
          <w:bCs w:val="0"/>
          <w:color w:val="000000"/>
          <w:sz w:val="23"/>
          <w:szCs w:val="23"/>
          <w:bdr w:val="none" w:sz="0" w:space="0" w:color="auto" w:frame="1"/>
        </w:rPr>
        <w:t>un’unica soluzione entro il 15 settembre 2021</w:t>
      </w:r>
      <w:r>
        <w:rPr>
          <w:rFonts w:ascii="Arial" w:hAnsi="Arial" w:cs="Arial"/>
          <w:color w:val="000000"/>
          <w:sz w:val="23"/>
          <w:szCs w:val="23"/>
        </w:rPr>
        <w:t> oppure in </w:t>
      </w:r>
      <w:r>
        <w:rPr>
          <w:rStyle w:val="Enfasigrassetto"/>
          <w:rFonts w:ascii="Arial" w:hAnsi="Arial" w:cs="Arial"/>
          <w:b w:val="0"/>
          <w:bCs w:val="0"/>
          <w:color w:val="000000"/>
          <w:sz w:val="23"/>
          <w:szCs w:val="23"/>
          <w:bdr w:val="none" w:sz="0" w:space="0" w:color="auto" w:frame="1"/>
        </w:rPr>
        <w:t>quattro rate</w:t>
      </w:r>
      <w:r>
        <w:rPr>
          <w:rFonts w:ascii="Arial" w:hAnsi="Arial" w:cs="Arial"/>
          <w:color w:val="000000"/>
          <w:sz w:val="23"/>
          <w:szCs w:val="23"/>
        </w:rPr>
        <w:t>, con scadenza della prima rata il 15 settembre 2021 e con applicazione degli interessi al tasso del 4% annuo (ai sensi dell’art. 5, comma 1, D.M. Ministero dell’Economia e delle Finanze 21 maggio 2009) sulle rate successive, a decorrere </w:t>
      </w:r>
      <w:r>
        <w:rPr>
          <w:rStyle w:val="Enfasigrassetto"/>
          <w:rFonts w:ascii="Arial" w:hAnsi="Arial" w:cs="Arial"/>
          <w:b w:val="0"/>
          <w:bCs w:val="0"/>
          <w:color w:val="000000"/>
          <w:sz w:val="23"/>
          <w:szCs w:val="23"/>
          <w:bdr w:val="none" w:sz="0" w:space="0" w:color="auto" w:frame="1"/>
        </w:rPr>
        <w:t>dal 16 settembre</w:t>
      </w:r>
      <w:r>
        <w:rPr>
          <w:rFonts w:ascii="Arial" w:hAnsi="Arial" w:cs="Arial"/>
          <w:color w:val="000000"/>
          <w:sz w:val="23"/>
          <w:szCs w:val="23"/>
        </w:rPr>
        <w:t>.</w:t>
      </w:r>
    </w:p>
    <w:p w14:paraId="596B308A"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t>Di seguito si riproduce la tabella di riepilogo delle </w:t>
      </w:r>
      <w:r>
        <w:rPr>
          <w:rStyle w:val="Enfasigrassetto"/>
          <w:rFonts w:ascii="Arial" w:hAnsi="Arial" w:cs="Arial"/>
          <w:b w:val="0"/>
          <w:bCs w:val="0"/>
          <w:color w:val="000000"/>
          <w:sz w:val="23"/>
          <w:szCs w:val="23"/>
          <w:bdr w:val="none" w:sz="0" w:space="0" w:color="auto" w:frame="1"/>
        </w:rPr>
        <w:t>scadenze per i pagamenti rateali</w:t>
      </w:r>
      <w:r>
        <w:rPr>
          <w:rFonts w:ascii="Arial" w:hAnsi="Arial" w:cs="Arial"/>
          <w:color w:val="000000"/>
          <w:sz w:val="23"/>
          <w:szCs w:val="23"/>
        </w:rPr>
        <w:t>, con distinzione tra i soggetti titolari di partita IVA e i soggetti non titolari di partita IVA, riportata nella risoluzione dell’Agenzia delle Entrate:</w:t>
      </w:r>
    </w:p>
    <w:tbl>
      <w:tblPr>
        <w:tblW w:w="9299" w:type="dxa"/>
        <w:shd w:val="clear" w:color="auto" w:fill="FFFFFF"/>
        <w:tblCellMar>
          <w:left w:w="0" w:type="dxa"/>
          <w:right w:w="0" w:type="dxa"/>
        </w:tblCellMar>
        <w:tblLook w:val="04A0" w:firstRow="1" w:lastRow="0" w:firstColumn="1" w:lastColumn="0" w:noHBand="0" w:noVBand="1"/>
      </w:tblPr>
      <w:tblGrid>
        <w:gridCol w:w="2444"/>
        <w:gridCol w:w="3606"/>
        <w:gridCol w:w="3249"/>
      </w:tblGrid>
      <w:tr w:rsidR="00141616" w14:paraId="1A7E208D" w14:textId="77777777" w:rsidTr="00141616">
        <w:tc>
          <w:tcPr>
            <w:tcW w:w="0" w:type="auto"/>
            <w:gridSpan w:val="3"/>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00320889" w14:textId="77777777" w:rsidR="00141616" w:rsidRDefault="00141616">
            <w:pPr>
              <w:spacing w:line="315" w:lineRule="atLeast"/>
              <w:textAlignment w:val="baseline"/>
              <w:rPr>
                <w:color w:val="000000"/>
                <w:sz w:val="23"/>
                <w:szCs w:val="23"/>
              </w:rPr>
            </w:pPr>
            <w:r>
              <w:rPr>
                <w:rStyle w:val="Enfasigrassetto"/>
                <w:b w:val="0"/>
                <w:bCs w:val="0"/>
                <w:color w:val="000000"/>
                <w:sz w:val="23"/>
                <w:szCs w:val="23"/>
                <w:bdr w:val="none" w:sz="0" w:space="0" w:color="auto" w:frame="1"/>
              </w:rPr>
              <w:t>Soggetti titolari di partita IVA</w:t>
            </w:r>
          </w:p>
        </w:tc>
      </w:tr>
      <w:tr w:rsidR="00141616" w14:paraId="1B7DAD5A" w14:textId="77777777" w:rsidTr="00141616">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73B37E37" w14:textId="77777777" w:rsidR="00141616" w:rsidRDefault="00141616">
            <w:pPr>
              <w:spacing w:line="315" w:lineRule="atLeast"/>
              <w:textAlignment w:val="baseline"/>
              <w:rPr>
                <w:color w:val="000000"/>
                <w:sz w:val="23"/>
                <w:szCs w:val="23"/>
              </w:rPr>
            </w:pPr>
            <w:r>
              <w:rPr>
                <w:rStyle w:val="Enfasigrassetto"/>
                <w:b w:val="0"/>
                <w:bCs w:val="0"/>
                <w:color w:val="000000"/>
                <w:sz w:val="23"/>
                <w:szCs w:val="23"/>
                <w:bdr w:val="none" w:sz="0" w:space="0" w:color="auto" w:frame="1"/>
              </w:rPr>
              <w:t>N. rata</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7FDE6A4" w14:textId="77777777" w:rsidR="00141616" w:rsidRDefault="00141616">
            <w:pPr>
              <w:spacing w:line="315" w:lineRule="atLeast"/>
              <w:textAlignment w:val="baseline"/>
              <w:rPr>
                <w:color w:val="000000"/>
                <w:sz w:val="23"/>
                <w:szCs w:val="23"/>
              </w:rPr>
            </w:pPr>
            <w:r>
              <w:rPr>
                <w:rStyle w:val="Enfasigrassetto"/>
                <w:b w:val="0"/>
                <w:bCs w:val="0"/>
                <w:color w:val="000000"/>
                <w:sz w:val="23"/>
                <w:szCs w:val="23"/>
                <w:bdr w:val="none" w:sz="0" w:space="0" w:color="auto" w:frame="1"/>
              </w:rPr>
              <w:t>Scadenza</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72860BC0" w14:textId="77777777" w:rsidR="00141616" w:rsidRDefault="00141616">
            <w:pPr>
              <w:spacing w:line="315" w:lineRule="atLeast"/>
              <w:textAlignment w:val="baseline"/>
              <w:rPr>
                <w:color w:val="000000"/>
                <w:sz w:val="23"/>
                <w:szCs w:val="23"/>
              </w:rPr>
            </w:pPr>
            <w:r>
              <w:rPr>
                <w:rStyle w:val="Enfasigrassetto"/>
                <w:b w:val="0"/>
                <w:bCs w:val="0"/>
                <w:color w:val="000000"/>
                <w:sz w:val="23"/>
                <w:szCs w:val="23"/>
                <w:bdr w:val="none" w:sz="0" w:space="0" w:color="auto" w:frame="1"/>
              </w:rPr>
              <w:t>Interessi %</w:t>
            </w:r>
          </w:p>
        </w:tc>
      </w:tr>
      <w:tr w:rsidR="00141616" w14:paraId="7CD744AA" w14:textId="77777777" w:rsidTr="00141616">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F701F0D" w14:textId="77777777" w:rsidR="00141616" w:rsidRDefault="00141616">
            <w:pPr>
              <w:spacing w:line="315" w:lineRule="atLeast"/>
              <w:textAlignment w:val="baseline"/>
              <w:rPr>
                <w:color w:val="000000"/>
                <w:sz w:val="23"/>
                <w:szCs w:val="23"/>
              </w:rPr>
            </w:pPr>
            <w:r>
              <w:rPr>
                <w:color w:val="000000"/>
                <w:sz w:val="23"/>
                <w:szCs w:val="23"/>
              </w:rPr>
              <w:t>1</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B6408E5" w14:textId="77777777" w:rsidR="00141616" w:rsidRDefault="00141616">
            <w:pPr>
              <w:spacing w:line="315" w:lineRule="atLeast"/>
              <w:textAlignment w:val="baseline"/>
              <w:rPr>
                <w:color w:val="000000"/>
                <w:sz w:val="23"/>
                <w:szCs w:val="23"/>
              </w:rPr>
            </w:pPr>
            <w:r>
              <w:rPr>
                <w:color w:val="000000"/>
                <w:sz w:val="23"/>
                <w:szCs w:val="23"/>
              </w:rPr>
              <w:t>15 settembre</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57B6047E" w14:textId="77777777" w:rsidR="00141616" w:rsidRDefault="00141616">
            <w:pPr>
              <w:spacing w:line="315" w:lineRule="atLeast"/>
              <w:textAlignment w:val="baseline"/>
              <w:rPr>
                <w:color w:val="000000"/>
                <w:sz w:val="23"/>
                <w:szCs w:val="23"/>
              </w:rPr>
            </w:pPr>
            <w:r>
              <w:rPr>
                <w:color w:val="000000"/>
                <w:sz w:val="23"/>
                <w:szCs w:val="23"/>
              </w:rPr>
              <w:t>0</w:t>
            </w:r>
          </w:p>
        </w:tc>
      </w:tr>
      <w:tr w:rsidR="00141616" w14:paraId="4F1D2974" w14:textId="77777777" w:rsidTr="00141616">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972275D" w14:textId="77777777" w:rsidR="00141616" w:rsidRDefault="00141616">
            <w:pPr>
              <w:spacing w:line="315" w:lineRule="atLeast"/>
              <w:textAlignment w:val="baseline"/>
              <w:rPr>
                <w:color w:val="000000"/>
                <w:sz w:val="23"/>
                <w:szCs w:val="23"/>
              </w:rPr>
            </w:pPr>
            <w:r>
              <w:rPr>
                <w:color w:val="000000"/>
                <w:sz w:val="23"/>
                <w:szCs w:val="23"/>
              </w:rPr>
              <w:t>2</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5B5D137E" w14:textId="77777777" w:rsidR="00141616" w:rsidRDefault="00141616">
            <w:pPr>
              <w:spacing w:line="315" w:lineRule="atLeast"/>
              <w:textAlignment w:val="baseline"/>
              <w:rPr>
                <w:color w:val="000000"/>
                <w:sz w:val="23"/>
                <w:szCs w:val="23"/>
              </w:rPr>
            </w:pPr>
            <w:r>
              <w:rPr>
                <w:color w:val="000000"/>
                <w:sz w:val="23"/>
                <w:szCs w:val="23"/>
              </w:rPr>
              <w:t>16 settembre</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1CC1BA84" w14:textId="77777777" w:rsidR="00141616" w:rsidRDefault="00141616">
            <w:pPr>
              <w:spacing w:line="315" w:lineRule="atLeast"/>
              <w:textAlignment w:val="baseline"/>
              <w:rPr>
                <w:color w:val="000000"/>
                <w:sz w:val="23"/>
                <w:szCs w:val="23"/>
              </w:rPr>
            </w:pPr>
            <w:r>
              <w:rPr>
                <w:color w:val="000000"/>
                <w:sz w:val="23"/>
                <w:szCs w:val="23"/>
              </w:rPr>
              <w:t>0,01</w:t>
            </w:r>
          </w:p>
        </w:tc>
      </w:tr>
      <w:tr w:rsidR="00141616" w14:paraId="4B2E2B82" w14:textId="77777777" w:rsidTr="00141616">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2CCC1644" w14:textId="77777777" w:rsidR="00141616" w:rsidRDefault="00141616">
            <w:pPr>
              <w:spacing w:line="315" w:lineRule="atLeast"/>
              <w:textAlignment w:val="baseline"/>
              <w:rPr>
                <w:color w:val="000000"/>
                <w:sz w:val="23"/>
                <w:szCs w:val="23"/>
              </w:rPr>
            </w:pPr>
            <w:r>
              <w:rPr>
                <w:color w:val="000000"/>
                <w:sz w:val="23"/>
                <w:szCs w:val="23"/>
              </w:rPr>
              <w:lastRenderedPageBreak/>
              <w:t>3</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2C7F015A" w14:textId="77777777" w:rsidR="00141616" w:rsidRDefault="00141616">
            <w:pPr>
              <w:spacing w:line="315" w:lineRule="atLeast"/>
              <w:textAlignment w:val="baseline"/>
              <w:rPr>
                <w:color w:val="000000"/>
                <w:sz w:val="23"/>
                <w:szCs w:val="23"/>
              </w:rPr>
            </w:pPr>
            <w:r>
              <w:rPr>
                <w:color w:val="000000"/>
                <w:sz w:val="23"/>
                <w:szCs w:val="23"/>
              </w:rPr>
              <w:t>18 ottobre</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1F639A96" w14:textId="77777777" w:rsidR="00141616" w:rsidRDefault="00141616">
            <w:pPr>
              <w:spacing w:line="315" w:lineRule="atLeast"/>
              <w:textAlignment w:val="baseline"/>
              <w:rPr>
                <w:color w:val="000000"/>
                <w:sz w:val="23"/>
                <w:szCs w:val="23"/>
              </w:rPr>
            </w:pPr>
            <w:r>
              <w:rPr>
                <w:color w:val="000000"/>
                <w:sz w:val="23"/>
                <w:szCs w:val="23"/>
              </w:rPr>
              <w:t>0,34</w:t>
            </w:r>
          </w:p>
        </w:tc>
      </w:tr>
      <w:tr w:rsidR="00141616" w14:paraId="479ABF24" w14:textId="77777777" w:rsidTr="00141616">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547EAD9" w14:textId="77777777" w:rsidR="00141616" w:rsidRDefault="00141616">
            <w:pPr>
              <w:spacing w:line="315" w:lineRule="atLeast"/>
              <w:textAlignment w:val="baseline"/>
              <w:rPr>
                <w:color w:val="000000"/>
                <w:sz w:val="23"/>
                <w:szCs w:val="23"/>
              </w:rPr>
            </w:pPr>
            <w:r>
              <w:rPr>
                <w:color w:val="000000"/>
                <w:sz w:val="23"/>
                <w:szCs w:val="23"/>
              </w:rPr>
              <w:t>4</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730971C0" w14:textId="77777777" w:rsidR="00141616" w:rsidRDefault="00141616">
            <w:pPr>
              <w:spacing w:line="315" w:lineRule="atLeast"/>
              <w:textAlignment w:val="baseline"/>
              <w:rPr>
                <w:color w:val="000000"/>
                <w:sz w:val="23"/>
                <w:szCs w:val="23"/>
              </w:rPr>
            </w:pPr>
            <w:r>
              <w:rPr>
                <w:color w:val="000000"/>
                <w:sz w:val="23"/>
                <w:szCs w:val="23"/>
              </w:rPr>
              <w:t>16 novembre</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C5DDAAB" w14:textId="77777777" w:rsidR="00141616" w:rsidRDefault="00141616">
            <w:pPr>
              <w:spacing w:line="315" w:lineRule="atLeast"/>
              <w:textAlignment w:val="baseline"/>
              <w:rPr>
                <w:color w:val="000000"/>
                <w:sz w:val="23"/>
                <w:szCs w:val="23"/>
              </w:rPr>
            </w:pPr>
            <w:r>
              <w:rPr>
                <w:color w:val="000000"/>
                <w:sz w:val="23"/>
                <w:szCs w:val="23"/>
              </w:rPr>
              <w:t>0,67</w:t>
            </w:r>
          </w:p>
        </w:tc>
      </w:tr>
      <w:tr w:rsidR="00141616" w14:paraId="202E1309" w14:textId="77777777" w:rsidTr="00141616">
        <w:tc>
          <w:tcPr>
            <w:tcW w:w="0" w:type="auto"/>
            <w:gridSpan w:val="3"/>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16A3ACEF" w14:textId="77777777" w:rsidR="00141616" w:rsidRDefault="00141616">
            <w:pPr>
              <w:spacing w:line="315" w:lineRule="atLeast"/>
              <w:textAlignment w:val="baseline"/>
              <w:rPr>
                <w:color w:val="000000"/>
                <w:sz w:val="23"/>
                <w:szCs w:val="23"/>
              </w:rPr>
            </w:pPr>
            <w:r>
              <w:rPr>
                <w:rStyle w:val="Enfasigrassetto"/>
                <w:b w:val="0"/>
                <w:bCs w:val="0"/>
                <w:color w:val="000000"/>
                <w:sz w:val="23"/>
                <w:szCs w:val="23"/>
                <w:bdr w:val="none" w:sz="0" w:space="0" w:color="auto" w:frame="1"/>
              </w:rPr>
              <w:t>Soggetti non titolari di partita IVA</w:t>
            </w:r>
          </w:p>
        </w:tc>
      </w:tr>
      <w:tr w:rsidR="00141616" w14:paraId="4933DAF6" w14:textId="77777777" w:rsidTr="00141616">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229CFB51" w14:textId="77777777" w:rsidR="00141616" w:rsidRDefault="00141616">
            <w:pPr>
              <w:spacing w:line="315" w:lineRule="atLeast"/>
              <w:textAlignment w:val="baseline"/>
              <w:rPr>
                <w:color w:val="000000"/>
                <w:sz w:val="23"/>
                <w:szCs w:val="23"/>
              </w:rPr>
            </w:pPr>
            <w:r>
              <w:rPr>
                <w:rStyle w:val="Enfasigrassetto"/>
                <w:b w:val="0"/>
                <w:bCs w:val="0"/>
                <w:color w:val="000000"/>
                <w:sz w:val="23"/>
                <w:szCs w:val="23"/>
                <w:bdr w:val="none" w:sz="0" w:space="0" w:color="auto" w:frame="1"/>
              </w:rPr>
              <w:t>N. rata</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7B620AFE" w14:textId="77777777" w:rsidR="00141616" w:rsidRDefault="00141616">
            <w:pPr>
              <w:spacing w:line="315" w:lineRule="atLeast"/>
              <w:textAlignment w:val="baseline"/>
              <w:rPr>
                <w:color w:val="000000"/>
                <w:sz w:val="23"/>
                <w:szCs w:val="23"/>
              </w:rPr>
            </w:pPr>
            <w:r>
              <w:rPr>
                <w:rStyle w:val="Enfasigrassetto"/>
                <w:b w:val="0"/>
                <w:bCs w:val="0"/>
                <w:color w:val="000000"/>
                <w:sz w:val="23"/>
                <w:szCs w:val="23"/>
                <w:bdr w:val="none" w:sz="0" w:space="0" w:color="auto" w:frame="1"/>
              </w:rPr>
              <w:t>Scadenza</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7B4CB7CB" w14:textId="77777777" w:rsidR="00141616" w:rsidRDefault="00141616">
            <w:pPr>
              <w:spacing w:line="315" w:lineRule="atLeast"/>
              <w:textAlignment w:val="baseline"/>
              <w:rPr>
                <w:color w:val="000000"/>
                <w:sz w:val="23"/>
                <w:szCs w:val="23"/>
              </w:rPr>
            </w:pPr>
            <w:r>
              <w:rPr>
                <w:rStyle w:val="Enfasigrassetto"/>
                <w:b w:val="0"/>
                <w:bCs w:val="0"/>
                <w:color w:val="000000"/>
                <w:sz w:val="23"/>
                <w:szCs w:val="23"/>
                <w:bdr w:val="none" w:sz="0" w:space="0" w:color="auto" w:frame="1"/>
              </w:rPr>
              <w:t>Interessi %</w:t>
            </w:r>
          </w:p>
        </w:tc>
      </w:tr>
      <w:tr w:rsidR="00141616" w14:paraId="44455540" w14:textId="77777777" w:rsidTr="00141616">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563DEB7" w14:textId="77777777" w:rsidR="00141616" w:rsidRDefault="00141616">
            <w:pPr>
              <w:spacing w:line="315" w:lineRule="atLeast"/>
              <w:textAlignment w:val="baseline"/>
              <w:rPr>
                <w:color w:val="000000"/>
                <w:sz w:val="23"/>
                <w:szCs w:val="23"/>
              </w:rPr>
            </w:pPr>
            <w:r>
              <w:rPr>
                <w:color w:val="000000"/>
                <w:sz w:val="23"/>
                <w:szCs w:val="23"/>
              </w:rPr>
              <w:t>1</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363FA08" w14:textId="77777777" w:rsidR="00141616" w:rsidRDefault="00141616">
            <w:pPr>
              <w:spacing w:line="315" w:lineRule="atLeast"/>
              <w:textAlignment w:val="baseline"/>
              <w:rPr>
                <w:color w:val="000000"/>
                <w:sz w:val="23"/>
                <w:szCs w:val="23"/>
              </w:rPr>
            </w:pPr>
            <w:r>
              <w:rPr>
                <w:color w:val="000000"/>
                <w:sz w:val="23"/>
                <w:szCs w:val="23"/>
              </w:rPr>
              <w:t>15 settembre</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6D7BDFCB" w14:textId="77777777" w:rsidR="00141616" w:rsidRDefault="00141616">
            <w:pPr>
              <w:spacing w:line="315" w:lineRule="atLeast"/>
              <w:textAlignment w:val="baseline"/>
              <w:rPr>
                <w:color w:val="000000"/>
                <w:sz w:val="23"/>
                <w:szCs w:val="23"/>
              </w:rPr>
            </w:pPr>
            <w:r>
              <w:rPr>
                <w:color w:val="000000"/>
                <w:sz w:val="23"/>
                <w:szCs w:val="23"/>
              </w:rPr>
              <w:t>0</w:t>
            </w:r>
          </w:p>
        </w:tc>
      </w:tr>
      <w:tr w:rsidR="00141616" w14:paraId="0B071899" w14:textId="77777777" w:rsidTr="00141616">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2E43E4F" w14:textId="77777777" w:rsidR="00141616" w:rsidRDefault="00141616">
            <w:pPr>
              <w:spacing w:line="315" w:lineRule="atLeast"/>
              <w:textAlignment w:val="baseline"/>
              <w:rPr>
                <w:color w:val="000000"/>
                <w:sz w:val="23"/>
                <w:szCs w:val="23"/>
              </w:rPr>
            </w:pPr>
            <w:r>
              <w:rPr>
                <w:color w:val="000000"/>
                <w:sz w:val="23"/>
                <w:szCs w:val="23"/>
              </w:rPr>
              <w:t>2</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7937302B" w14:textId="77777777" w:rsidR="00141616" w:rsidRDefault="00141616">
            <w:pPr>
              <w:spacing w:line="315" w:lineRule="atLeast"/>
              <w:textAlignment w:val="baseline"/>
              <w:rPr>
                <w:color w:val="000000"/>
                <w:sz w:val="23"/>
                <w:szCs w:val="23"/>
              </w:rPr>
            </w:pPr>
            <w:r>
              <w:rPr>
                <w:color w:val="000000"/>
                <w:sz w:val="23"/>
                <w:szCs w:val="23"/>
              </w:rPr>
              <w:t>30 settembre</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553FC8CC" w14:textId="77777777" w:rsidR="00141616" w:rsidRDefault="00141616">
            <w:pPr>
              <w:spacing w:line="315" w:lineRule="atLeast"/>
              <w:textAlignment w:val="baseline"/>
              <w:rPr>
                <w:color w:val="000000"/>
                <w:sz w:val="23"/>
                <w:szCs w:val="23"/>
              </w:rPr>
            </w:pPr>
            <w:r>
              <w:rPr>
                <w:color w:val="000000"/>
                <w:sz w:val="23"/>
                <w:szCs w:val="23"/>
              </w:rPr>
              <w:t>0,17</w:t>
            </w:r>
          </w:p>
        </w:tc>
      </w:tr>
      <w:tr w:rsidR="00141616" w14:paraId="54F685F6" w14:textId="77777777" w:rsidTr="00141616">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2A475AEF" w14:textId="77777777" w:rsidR="00141616" w:rsidRDefault="00141616">
            <w:pPr>
              <w:spacing w:line="315" w:lineRule="atLeast"/>
              <w:textAlignment w:val="baseline"/>
              <w:rPr>
                <w:color w:val="000000"/>
                <w:sz w:val="23"/>
                <w:szCs w:val="23"/>
              </w:rPr>
            </w:pPr>
            <w:r>
              <w:rPr>
                <w:color w:val="000000"/>
                <w:sz w:val="23"/>
                <w:szCs w:val="23"/>
              </w:rPr>
              <w:t>3</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0E7842E4" w14:textId="77777777" w:rsidR="00141616" w:rsidRDefault="00141616">
            <w:pPr>
              <w:spacing w:line="315" w:lineRule="atLeast"/>
              <w:textAlignment w:val="baseline"/>
              <w:rPr>
                <w:color w:val="000000"/>
                <w:sz w:val="23"/>
                <w:szCs w:val="23"/>
              </w:rPr>
            </w:pPr>
            <w:r>
              <w:rPr>
                <w:color w:val="000000"/>
                <w:sz w:val="23"/>
                <w:szCs w:val="23"/>
              </w:rPr>
              <w:t>02 novembre</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36AAE3EB" w14:textId="77777777" w:rsidR="00141616" w:rsidRDefault="00141616">
            <w:pPr>
              <w:spacing w:line="315" w:lineRule="atLeast"/>
              <w:textAlignment w:val="baseline"/>
              <w:rPr>
                <w:color w:val="000000"/>
                <w:sz w:val="23"/>
                <w:szCs w:val="23"/>
              </w:rPr>
            </w:pPr>
            <w:r>
              <w:rPr>
                <w:color w:val="000000"/>
                <w:sz w:val="23"/>
                <w:szCs w:val="23"/>
              </w:rPr>
              <w:t>0,5</w:t>
            </w:r>
          </w:p>
        </w:tc>
      </w:tr>
      <w:tr w:rsidR="00141616" w14:paraId="194DFFB7" w14:textId="77777777" w:rsidTr="00141616">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107E152C" w14:textId="77777777" w:rsidR="00141616" w:rsidRDefault="00141616">
            <w:pPr>
              <w:spacing w:line="315" w:lineRule="atLeast"/>
              <w:textAlignment w:val="baseline"/>
              <w:rPr>
                <w:color w:val="000000"/>
                <w:sz w:val="23"/>
                <w:szCs w:val="23"/>
              </w:rPr>
            </w:pPr>
            <w:r>
              <w:rPr>
                <w:color w:val="000000"/>
                <w:sz w:val="23"/>
                <w:szCs w:val="23"/>
              </w:rPr>
              <w:t>4</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4FFEF48D" w14:textId="77777777" w:rsidR="00141616" w:rsidRDefault="00141616">
            <w:pPr>
              <w:spacing w:line="315" w:lineRule="atLeast"/>
              <w:textAlignment w:val="baseline"/>
              <w:rPr>
                <w:color w:val="000000"/>
                <w:sz w:val="23"/>
                <w:szCs w:val="23"/>
              </w:rPr>
            </w:pPr>
            <w:r>
              <w:rPr>
                <w:color w:val="000000"/>
                <w:sz w:val="23"/>
                <w:szCs w:val="23"/>
              </w:rPr>
              <w:t>30 novembre</w:t>
            </w:r>
          </w:p>
        </w:tc>
        <w:tc>
          <w:tcPr>
            <w:tcW w:w="0" w:type="auto"/>
            <w:tcBorders>
              <w:top w:val="nil"/>
              <w:left w:val="nil"/>
              <w:bottom w:val="single" w:sz="6" w:space="0" w:color="CCCCCC"/>
              <w:right w:val="single" w:sz="6" w:space="0" w:color="CCCCCC"/>
            </w:tcBorders>
            <w:shd w:val="clear" w:color="auto" w:fill="FFFFFF"/>
            <w:tcMar>
              <w:top w:w="225" w:type="dxa"/>
              <w:left w:w="300" w:type="dxa"/>
              <w:bottom w:w="225" w:type="dxa"/>
              <w:right w:w="300" w:type="dxa"/>
            </w:tcMar>
            <w:vAlign w:val="bottom"/>
            <w:hideMark/>
          </w:tcPr>
          <w:p w14:paraId="02F8AE93" w14:textId="77777777" w:rsidR="00141616" w:rsidRDefault="00141616">
            <w:pPr>
              <w:spacing w:line="315" w:lineRule="atLeast"/>
              <w:textAlignment w:val="baseline"/>
              <w:rPr>
                <w:color w:val="000000"/>
                <w:sz w:val="23"/>
                <w:szCs w:val="23"/>
              </w:rPr>
            </w:pPr>
            <w:r>
              <w:rPr>
                <w:color w:val="000000"/>
                <w:sz w:val="23"/>
                <w:szCs w:val="23"/>
              </w:rPr>
              <w:t>0,83</w:t>
            </w:r>
          </w:p>
        </w:tc>
      </w:tr>
    </w:tbl>
    <w:p w14:paraId="6057DFCE"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t>I differenti termini di scadenza delle rate per i soggetti titolari di partita IVA e i soggetti non titolari di partita IVA sono previsti in attuazione di quanto disposto dall’art. 20, comma 4, D.Lgs. n. 471/1997, relativo ai pagamenti rateali.</w:t>
      </w:r>
    </w:p>
    <w:p w14:paraId="2631C7E4"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Style w:val="Enfasigrassetto"/>
          <w:rFonts w:ascii="Arial" w:hAnsi="Arial" w:cs="Arial"/>
          <w:b w:val="0"/>
          <w:bCs w:val="0"/>
          <w:color w:val="000000"/>
          <w:sz w:val="23"/>
          <w:szCs w:val="23"/>
          <w:bdr w:val="none" w:sz="0" w:space="0" w:color="auto" w:frame="1"/>
        </w:rPr>
        <w:t>In caso di pagamento rateale già iniziato</w:t>
      </w:r>
    </w:p>
    <w:p w14:paraId="5ECE3870"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t>La risoluzione delle Entrate si occupa anche dell’ipotesi in cui i contribuenti abbiano già </w:t>
      </w:r>
      <w:r>
        <w:rPr>
          <w:rStyle w:val="Enfasigrassetto"/>
          <w:rFonts w:ascii="Arial" w:hAnsi="Arial" w:cs="Arial"/>
          <w:b w:val="0"/>
          <w:bCs w:val="0"/>
          <w:color w:val="000000"/>
          <w:sz w:val="23"/>
          <w:szCs w:val="23"/>
          <w:bdr w:val="none" w:sz="0" w:space="0" w:color="auto" w:frame="1"/>
        </w:rPr>
        <w:t>iniziato il pagamento in forma rateale</w:t>
      </w:r>
      <w:r>
        <w:rPr>
          <w:rFonts w:ascii="Arial" w:hAnsi="Arial" w:cs="Arial"/>
          <w:color w:val="000000"/>
          <w:sz w:val="23"/>
          <w:szCs w:val="23"/>
        </w:rPr>
        <w:t> nel rispetto dei termini ordinari vigenti prima della proroga, chiarendo che tali contribuenti possono proseguire i versamenti secondo le scadenze previste dal piano di rateazione originario, ma posticipando il termine di versamento delle rate in scadenza nel periodo 30 giugno - 31 agosto 2021 al 15 settembre 2021, senza applicazione di interessi e con imputazione degli eventuali interessi di rateazione già versati, e non più dovuti per effetto della proroga, agli interessi decorrenti dal 16 settembre 2021 dovuti sulle rate successive.</w:t>
      </w:r>
    </w:p>
    <w:p w14:paraId="28580CE3"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Style w:val="Enfasigrassetto"/>
          <w:rFonts w:ascii="Arial" w:hAnsi="Arial" w:cs="Arial"/>
          <w:b w:val="0"/>
          <w:bCs w:val="0"/>
          <w:color w:val="000000"/>
          <w:sz w:val="23"/>
          <w:szCs w:val="23"/>
          <w:bdr w:val="none" w:sz="0" w:space="0" w:color="auto" w:frame="1"/>
        </w:rPr>
        <w:t>In caso di versamenti con scadenze e importi a libera scelta</w:t>
      </w:r>
    </w:p>
    <w:p w14:paraId="54F31F07"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t>Infine, l’Agenzia delle Entrate affronta il caso dei contribuenti che, alla data del 15 settembre, abbiano già effettuato versamenti con scadenze e importi a libera scelta (senza avvalersi di alcun piano di rateazione), ammettendo la possibilità di versare la differenza dovuta con le sopra descritte modalità del pagamento in un’unica soluzione, entro la stessa data del 15 settembre, oppure del pagamento rateale.</w:t>
      </w:r>
    </w:p>
    <w:p w14:paraId="0DFA4316"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Style w:val="Enfasigrassetto"/>
          <w:rFonts w:ascii="Arial" w:hAnsi="Arial" w:cs="Arial"/>
          <w:b w:val="0"/>
          <w:bCs w:val="0"/>
          <w:color w:val="000000"/>
          <w:sz w:val="23"/>
          <w:szCs w:val="23"/>
          <w:bdr w:val="none" w:sz="0" w:space="0" w:color="auto" w:frame="1"/>
        </w:rPr>
        <w:t>Attenzione</w:t>
      </w:r>
    </w:p>
    <w:p w14:paraId="54EC59EA"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lastRenderedPageBreak/>
        <w:t>Nella risoluzione viene precisato che, poiché la proroga si applica in deroga a quanto disposto dall’art. 17, comma 2, D.P.R. n. 435/2001, </w:t>
      </w:r>
      <w:r>
        <w:rPr>
          <w:rStyle w:val="Enfasigrassetto"/>
          <w:rFonts w:ascii="Arial" w:hAnsi="Arial" w:cs="Arial"/>
          <w:b w:val="0"/>
          <w:bCs w:val="0"/>
          <w:color w:val="000000"/>
          <w:sz w:val="23"/>
          <w:szCs w:val="23"/>
          <w:bdr w:val="none" w:sz="0" w:space="0" w:color="auto" w:frame="1"/>
        </w:rPr>
        <w:t>non è possibile differire</w:t>
      </w:r>
      <w:r>
        <w:rPr>
          <w:rFonts w:ascii="Arial" w:hAnsi="Arial" w:cs="Arial"/>
          <w:color w:val="000000"/>
          <w:sz w:val="23"/>
          <w:szCs w:val="23"/>
        </w:rPr>
        <w:t> il versamento in scadenza il 15 settembre 2021 di </w:t>
      </w:r>
      <w:r>
        <w:rPr>
          <w:rStyle w:val="Enfasigrassetto"/>
          <w:rFonts w:ascii="Arial" w:hAnsi="Arial" w:cs="Arial"/>
          <w:b w:val="0"/>
          <w:bCs w:val="0"/>
          <w:color w:val="000000"/>
          <w:sz w:val="23"/>
          <w:szCs w:val="23"/>
          <w:bdr w:val="none" w:sz="0" w:space="0" w:color="auto" w:frame="1"/>
        </w:rPr>
        <w:t>ulteriori 30 giorni</w:t>
      </w:r>
      <w:r>
        <w:rPr>
          <w:rFonts w:ascii="Arial" w:hAnsi="Arial" w:cs="Arial"/>
          <w:color w:val="000000"/>
          <w:sz w:val="23"/>
          <w:szCs w:val="23"/>
        </w:rPr>
        <w:t> con la maggiorazione dello 0,40% a titolo di interesse corrispettivo.</w:t>
      </w:r>
    </w:p>
    <w:p w14:paraId="0A424552"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t>In ciò si ravvisa una differenza rispetto a quanto previsto nel 2019, in occasione della proroga dei termini di versamento disposta dal decreto Crescita, in merito alla quale l’Agenzia delle Entrate (</w:t>
      </w:r>
      <w:hyperlink r:id="rId12" w:tgtFrame="_blank" w:tooltip="risoluzione n. 71/E/2019" w:history="1">
        <w:r>
          <w:rPr>
            <w:rStyle w:val="Collegamentoipertestuale"/>
            <w:rFonts w:ascii="Arial" w:hAnsi="Arial" w:cs="Arial"/>
            <w:sz w:val="23"/>
            <w:szCs w:val="23"/>
            <w:bdr w:val="none" w:sz="0" w:space="0" w:color="auto" w:frame="1"/>
          </w:rPr>
          <w:t>risoluzione n. 71/E/2019</w:t>
        </w:r>
      </w:hyperlink>
      <w:r>
        <w:rPr>
          <w:rFonts w:ascii="Arial" w:hAnsi="Arial" w:cs="Arial"/>
          <w:color w:val="000000"/>
          <w:sz w:val="23"/>
          <w:szCs w:val="23"/>
        </w:rPr>
        <w:t>) aveva chiarito che i contribuenti interessati dalla proroga potevano usufruire anche del beneficio di cui all’art. 17, comma 2, D.P.R. n. 435/2001.</w:t>
      </w:r>
    </w:p>
    <w:p w14:paraId="2B6A1011" w14:textId="77777777" w:rsidR="00141616" w:rsidRDefault="00141616" w:rsidP="00141616">
      <w:pPr>
        <w:pStyle w:val="Titolo2"/>
        <w:shd w:val="clear" w:color="auto" w:fill="FFFFFF"/>
        <w:spacing w:before="450" w:after="375" w:line="360" w:lineRule="atLeast"/>
        <w:textAlignment w:val="baseline"/>
        <w:rPr>
          <w:rFonts w:ascii="Arial" w:hAnsi="Arial" w:cs="Arial"/>
          <w:color w:val="000000"/>
          <w:sz w:val="27"/>
          <w:szCs w:val="27"/>
        </w:rPr>
      </w:pPr>
      <w:r>
        <w:rPr>
          <w:rFonts w:ascii="Arial" w:hAnsi="Arial" w:cs="Arial"/>
          <w:b/>
          <w:bCs/>
          <w:color w:val="000000"/>
          <w:sz w:val="27"/>
          <w:szCs w:val="27"/>
        </w:rPr>
        <w:t>Dichiarazioni dei redditi da anticipare</w:t>
      </w:r>
    </w:p>
    <w:p w14:paraId="1EF71546"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t>A livello operativo, occorre evidenziare che i contribuenti che usufruiscono della proroga al 15 settembre 2021 e che intendono </w:t>
      </w:r>
      <w:r>
        <w:rPr>
          <w:rStyle w:val="Enfasigrassetto"/>
          <w:rFonts w:ascii="Arial" w:hAnsi="Arial" w:cs="Arial"/>
          <w:b w:val="0"/>
          <w:bCs w:val="0"/>
          <w:color w:val="000000"/>
          <w:sz w:val="23"/>
          <w:szCs w:val="23"/>
          <w:bdr w:val="none" w:sz="0" w:space="0" w:color="auto" w:frame="1"/>
        </w:rPr>
        <w:t>utilizzare crediti di imposta in compensazione orizzontale</w:t>
      </w:r>
      <w:r>
        <w:rPr>
          <w:rFonts w:ascii="Arial" w:hAnsi="Arial" w:cs="Arial"/>
          <w:color w:val="000000"/>
          <w:sz w:val="23"/>
          <w:szCs w:val="23"/>
        </w:rPr>
        <w:t> sono tenuti ad </w:t>
      </w:r>
      <w:r>
        <w:rPr>
          <w:rStyle w:val="Enfasigrassetto"/>
          <w:rFonts w:ascii="Arial" w:hAnsi="Arial" w:cs="Arial"/>
          <w:b w:val="0"/>
          <w:bCs w:val="0"/>
          <w:color w:val="000000"/>
          <w:sz w:val="23"/>
          <w:szCs w:val="23"/>
          <w:bdr w:val="none" w:sz="0" w:space="0" w:color="auto" w:frame="1"/>
        </w:rPr>
        <w:t>anticipare</w:t>
      </w:r>
      <w:r>
        <w:rPr>
          <w:rFonts w:ascii="Arial" w:hAnsi="Arial" w:cs="Arial"/>
          <w:color w:val="000000"/>
          <w:sz w:val="23"/>
          <w:szCs w:val="23"/>
        </w:rPr>
        <w:t> il termine ordinario per la trasmissione delle </w:t>
      </w:r>
      <w:r>
        <w:rPr>
          <w:rStyle w:val="Enfasigrassetto"/>
          <w:rFonts w:ascii="Arial" w:hAnsi="Arial" w:cs="Arial"/>
          <w:b w:val="0"/>
          <w:bCs w:val="0"/>
          <w:color w:val="000000"/>
          <w:sz w:val="23"/>
          <w:szCs w:val="23"/>
          <w:bdr w:val="none" w:sz="0" w:space="0" w:color="auto" w:frame="1"/>
        </w:rPr>
        <w:t>dichiarazioni dei redditi</w:t>
      </w:r>
      <w:r>
        <w:rPr>
          <w:rFonts w:ascii="Arial" w:hAnsi="Arial" w:cs="Arial"/>
          <w:color w:val="000000"/>
          <w:sz w:val="23"/>
          <w:szCs w:val="23"/>
        </w:rPr>
        <w:t> (30 novembre 2021) al </w:t>
      </w:r>
      <w:r>
        <w:rPr>
          <w:rStyle w:val="Enfasigrassetto"/>
          <w:rFonts w:ascii="Arial" w:hAnsi="Arial" w:cs="Arial"/>
          <w:b w:val="0"/>
          <w:bCs w:val="0"/>
          <w:color w:val="000000"/>
          <w:sz w:val="23"/>
          <w:szCs w:val="23"/>
          <w:bdr w:val="none" w:sz="0" w:space="0" w:color="auto" w:frame="1"/>
        </w:rPr>
        <w:t>5 settembre</w:t>
      </w:r>
      <w:r>
        <w:rPr>
          <w:rFonts w:ascii="Arial" w:hAnsi="Arial" w:cs="Arial"/>
          <w:color w:val="000000"/>
          <w:sz w:val="23"/>
          <w:szCs w:val="23"/>
        </w:rPr>
        <w:t>.</w:t>
      </w:r>
    </w:p>
    <w:p w14:paraId="07F7E1A5"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t>Ciò in quanto l’art. 17, comma 1, D.Lgs. n. 241/1997, come modificato dall’art. 3, comma 1, D.L. n. 124/2019 prevede che i crediti relativi alle imposte sui redditi e all’IRAP, comprese le addizionali e le imposte sostitutive, emergenti dalle dichiarazioni annuali, se </w:t>
      </w:r>
      <w:r>
        <w:rPr>
          <w:rStyle w:val="Enfasigrassetto"/>
          <w:rFonts w:ascii="Arial" w:hAnsi="Arial" w:cs="Arial"/>
          <w:b w:val="0"/>
          <w:bCs w:val="0"/>
          <w:color w:val="000000"/>
          <w:sz w:val="23"/>
          <w:szCs w:val="23"/>
          <w:bdr w:val="none" w:sz="0" w:space="0" w:color="auto" w:frame="1"/>
        </w:rPr>
        <w:t>eccedenti 5.000 euro</w:t>
      </w:r>
      <w:r>
        <w:rPr>
          <w:rFonts w:ascii="Arial" w:hAnsi="Arial" w:cs="Arial"/>
          <w:color w:val="000000"/>
          <w:sz w:val="23"/>
          <w:szCs w:val="23"/>
        </w:rPr>
        <w:t>, possono essere </w:t>
      </w:r>
      <w:r>
        <w:rPr>
          <w:rStyle w:val="Enfasigrassetto"/>
          <w:rFonts w:ascii="Arial" w:hAnsi="Arial" w:cs="Arial"/>
          <w:b w:val="0"/>
          <w:bCs w:val="0"/>
          <w:color w:val="000000"/>
          <w:sz w:val="23"/>
          <w:szCs w:val="23"/>
          <w:bdr w:val="none" w:sz="0" w:space="0" w:color="auto" w:frame="1"/>
        </w:rPr>
        <w:t>utilizzati in compensazione</w:t>
      </w:r>
      <w:r>
        <w:rPr>
          <w:rFonts w:ascii="Arial" w:hAnsi="Arial" w:cs="Arial"/>
          <w:color w:val="000000"/>
          <w:sz w:val="23"/>
          <w:szCs w:val="23"/>
        </w:rPr>
        <w:t> non più dal primo giorno dell’anno successivo a quello di chiusura del periodo d’imposta, bensì a partire </w:t>
      </w:r>
      <w:r>
        <w:rPr>
          <w:rStyle w:val="Enfasigrassetto"/>
          <w:rFonts w:ascii="Arial" w:hAnsi="Arial" w:cs="Arial"/>
          <w:b w:val="0"/>
          <w:bCs w:val="0"/>
          <w:color w:val="000000"/>
          <w:sz w:val="23"/>
          <w:szCs w:val="23"/>
          <w:bdr w:val="none" w:sz="0" w:space="0" w:color="auto" w:frame="1"/>
        </w:rPr>
        <w:t>dal decimo giorno successivo</w:t>
      </w:r>
      <w:r>
        <w:rPr>
          <w:rFonts w:ascii="Arial" w:hAnsi="Arial" w:cs="Arial"/>
          <w:color w:val="000000"/>
          <w:sz w:val="23"/>
          <w:szCs w:val="23"/>
        </w:rPr>
        <w:t> a quello di presentazione della dichiarazione annuale assistita da visto di conformità.</w:t>
      </w:r>
    </w:p>
    <w:p w14:paraId="4B9827CB" w14:textId="77777777" w:rsidR="00141616" w:rsidRDefault="00141616" w:rsidP="00141616">
      <w:pPr>
        <w:pStyle w:val="Titolo2"/>
        <w:shd w:val="clear" w:color="auto" w:fill="FFFFFF"/>
        <w:spacing w:before="450" w:after="375" w:line="360" w:lineRule="atLeast"/>
        <w:textAlignment w:val="baseline"/>
        <w:rPr>
          <w:rFonts w:ascii="Arial" w:hAnsi="Arial" w:cs="Arial"/>
          <w:color w:val="000000"/>
          <w:sz w:val="27"/>
          <w:szCs w:val="27"/>
        </w:rPr>
      </w:pPr>
      <w:r>
        <w:rPr>
          <w:rFonts w:ascii="Arial" w:hAnsi="Arial" w:cs="Arial"/>
          <w:b/>
          <w:bCs/>
          <w:color w:val="000000"/>
          <w:sz w:val="27"/>
          <w:szCs w:val="27"/>
        </w:rPr>
        <w:t>Ravvedimento per chi omette i versamenti</w:t>
      </w:r>
    </w:p>
    <w:p w14:paraId="273B8112" w14:textId="77777777" w:rsidR="00141616" w:rsidRDefault="00141616" w:rsidP="00141616">
      <w:pPr>
        <w:shd w:val="clear" w:color="auto" w:fill="FFFFFF"/>
        <w:spacing w:line="315" w:lineRule="atLeast"/>
        <w:textAlignment w:val="baseline"/>
        <w:rPr>
          <w:rFonts w:ascii="Arial" w:hAnsi="Arial" w:cs="Arial"/>
          <w:color w:val="000000"/>
          <w:sz w:val="23"/>
          <w:szCs w:val="23"/>
        </w:rPr>
      </w:pPr>
      <w:r>
        <w:rPr>
          <w:rFonts w:ascii="Arial" w:hAnsi="Arial" w:cs="Arial"/>
          <w:color w:val="000000"/>
          <w:sz w:val="23"/>
          <w:szCs w:val="23"/>
        </w:rPr>
        <w:t>Infine, si ricorda che qualora i contribuenti interessati dalla proroga in esame non effettuino in tutto o in parte i versamenti dovuti alla scadenza del 15 settembre 2021, potranno rimediare a tale omissione mediante l’istituto del </w:t>
      </w:r>
      <w:r>
        <w:rPr>
          <w:rStyle w:val="Enfasigrassetto"/>
          <w:rFonts w:ascii="Arial" w:hAnsi="Arial" w:cs="Arial"/>
          <w:b w:val="0"/>
          <w:bCs w:val="0"/>
          <w:color w:val="000000"/>
          <w:sz w:val="23"/>
          <w:szCs w:val="23"/>
          <w:bdr w:val="none" w:sz="0" w:space="0" w:color="auto" w:frame="1"/>
        </w:rPr>
        <w:t>ravvedimento operoso</w:t>
      </w:r>
      <w:r>
        <w:rPr>
          <w:rFonts w:ascii="Arial" w:hAnsi="Arial" w:cs="Arial"/>
          <w:color w:val="000000"/>
          <w:sz w:val="23"/>
          <w:szCs w:val="23"/>
        </w:rPr>
        <w:t>, beneficiando di una </w:t>
      </w:r>
      <w:r>
        <w:rPr>
          <w:rStyle w:val="Enfasigrassetto"/>
          <w:rFonts w:ascii="Arial" w:hAnsi="Arial" w:cs="Arial"/>
          <w:b w:val="0"/>
          <w:bCs w:val="0"/>
          <w:color w:val="000000"/>
          <w:sz w:val="23"/>
          <w:szCs w:val="23"/>
          <w:bdr w:val="none" w:sz="0" w:space="0" w:color="auto" w:frame="1"/>
        </w:rPr>
        <w:t>riduzione della sanzione</w:t>
      </w:r>
      <w:r>
        <w:rPr>
          <w:rFonts w:ascii="Arial" w:hAnsi="Arial" w:cs="Arial"/>
          <w:color w:val="000000"/>
          <w:sz w:val="23"/>
          <w:szCs w:val="23"/>
        </w:rPr>
        <w:t> prevista dall’art. 13 del D.Lgs. n. 471/1997, in misura variabile in ragione della tempestività del pagamento (secondo quanto previsto dall’art. 13, D.Lgs. n. 472/1997).</w:t>
      </w:r>
    </w:p>
    <w:sectPr w:rsidR="00141616">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EB4B3" w14:textId="77777777" w:rsidR="00DE7367" w:rsidRDefault="00DE7367">
      <w:r>
        <w:separator/>
      </w:r>
    </w:p>
  </w:endnote>
  <w:endnote w:type="continuationSeparator" w:id="0">
    <w:p w14:paraId="65CD3705" w14:textId="77777777" w:rsidR="00DE7367" w:rsidRDefault="00DE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89F05" w14:textId="77777777" w:rsidR="00850DF5" w:rsidRDefault="00850DF5" w:rsidP="00EE4866">
    <w:pPr>
      <w:pStyle w:val="NormaleWeb"/>
      <w:tabs>
        <w:tab w:val="left" w:pos="4820"/>
      </w:tabs>
      <w:spacing w:before="0" w:beforeAutospacing="0" w:after="0" w:afterAutospacing="0"/>
      <w:rPr>
        <w:b/>
        <w:bCs/>
        <w:i/>
        <w:color w:val="000000"/>
        <w:sz w:val="20"/>
        <w:szCs w:val="20"/>
      </w:rPr>
    </w:pPr>
  </w:p>
  <w:p w14:paraId="7539881C" w14:textId="77777777" w:rsidR="00EE4866" w:rsidRPr="00EE4866" w:rsidRDefault="00EE4866" w:rsidP="00EE4866">
    <w:pPr>
      <w:pStyle w:val="NormaleWeb"/>
      <w:tabs>
        <w:tab w:val="left" w:pos="4820"/>
      </w:tabs>
      <w:spacing w:before="0" w:beforeAutospacing="0" w:after="0" w:afterAutospacing="0"/>
      <w:rPr>
        <w:i/>
        <w:sz w:val="20"/>
        <w:szCs w:val="20"/>
      </w:rPr>
    </w:pPr>
    <w:r>
      <w:rPr>
        <w:b/>
        <w:bCs/>
        <w:i/>
        <w:color w:val="000000"/>
        <w:sz w:val="20"/>
        <w:szCs w:val="20"/>
      </w:rPr>
      <w:t>ROMA</w:t>
    </w:r>
    <w:r>
      <w:rPr>
        <w:b/>
        <w:bCs/>
        <w:i/>
        <w:color w:val="000000"/>
        <w:sz w:val="20"/>
        <w:szCs w:val="20"/>
      </w:rPr>
      <w:tab/>
    </w:r>
    <w:r w:rsidRPr="00EE4866">
      <w:rPr>
        <w:b/>
        <w:bCs/>
        <w:i/>
        <w:color w:val="000000"/>
        <w:sz w:val="20"/>
        <w:szCs w:val="20"/>
      </w:rPr>
      <w:t>ARIANO IRPINO</w:t>
    </w:r>
    <w:r w:rsidR="00447160">
      <w:rPr>
        <w:b/>
        <w:bCs/>
        <w:i/>
        <w:color w:val="000000"/>
        <w:sz w:val="20"/>
        <w:szCs w:val="20"/>
      </w:rPr>
      <w:t xml:space="preserve"> (AV)</w:t>
    </w:r>
    <w:r w:rsidRPr="00EE4866">
      <w:rPr>
        <w:i/>
        <w:sz w:val="20"/>
        <w:szCs w:val="20"/>
      </w:rPr>
      <w:br/>
    </w:r>
    <w:r w:rsidR="0007685A">
      <w:rPr>
        <w:i/>
        <w:sz w:val="20"/>
        <w:szCs w:val="20"/>
      </w:rPr>
      <w:t xml:space="preserve">Viale Regina Margherita, 176 </w:t>
    </w:r>
    <w:r w:rsidR="001B7DAE">
      <w:rPr>
        <w:i/>
        <w:sz w:val="20"/>
        <w:szCs w:val="20"/>
      </w:rPr>
      <w:t xml:space="preserve">- </w:t>
    </w:r>
    <w:r w:rsidR="001B7DAE" w:rsidRPr="0007685A">
      <w:rPr>
        <w:i/>
        <w:sz w:val="20"/>
        <w:szCs w:val="20"/>
      </w:rPr>
      <w:t>Scala</w:t>
    </w:r>
    <w:r w:rsidR="0007685A" w:rsidRPr="00EE4866">
      <w:rPr>
        <w:i/>
        <w:sz w:val="20"/>
        <w:szCs w:val="20"/>
      </w:rPr>
      <w:t xml:space="preserve"> B - Interno 2</w:t>
    </w:r>
    <w:r>
      <w:rPr>
        <w:i/>
        <w:sz w:val="20"/>
        <w:szCs w:val="20"/>
      </w:rPr>
      <w:tab/>
    </w:r>
    <w:r w:rsidRPr="00EE4866">
      <w:rPr>
        <w:i/>
        <w:sz w:val="20"/>
        <w:szCs w:val="20"/>
      </w:rPr>
      <w:t xml:space="preserve">Via Fontana Angelica, 1 </w:t>
    </w:r>
    <w:r w:rsidR="0007685A">
      <w:rPr>
        <w:i/>
        <w:sz w:val="20"/>
        <w:szCs w:val="20"/>
      </w:rPr>
      <w:t xml:space="preserve">- </w:t>
    </w:r>
    <w:r w:rsidR="0007685A" w:rsidRPr="00EE4866">
      <w:rPr>
        <w:i/>
        <w:sz w:val="20"/>
        <w:szCs w:val="20"/>
      </w:rPr>
      <w:t>Centro Direz. F.A.C.I.</w:t>
    </w:r>
    <w:r>
      <w:rPr>
        <w:i/>
        <w:sz w:val="20"/>
        <w:szCs w:val="20"/>
      </w:rPr>
      <w:tab/>
    </w:r>
    <w:r w:rsidRPr="00EE4866">
      <w:rPr>
        <w:i/>
        <w:sz w:val="20"/>
        <w:szCs w:val="20"/>
      </w:rPr>
      <w:br/>
      <w:t>00198 Roma</w:t>
    </w:r>
    <w:r>
      <w:rPr>
        <w:i/>
        <w:sz w:val="20"/>
        <w:szCs w:val="20"/>
      </w:rPr>
      <w:tab/>
    </w:r>
    <w:r w:rsidRPr="00EE4866">
      <w:rPr>
        <w:i/>
        <w:sz w:val="20"/>
        <w:szCs w:val="20"/>
      </w:rPr>
      <w:t>83031 Ariano Irpino (AV)</w:t>
    </w:r>
  </w:p>
  <w:p w14:paraId="3B279FC5" w14:textId="77777777" w:rsidR="00EE4866" w:rsidRPr="0006133F" w:rsidRDefault="007B0EA7" w:rsidP="00EE4866">
    <w:pPr>
      <w:pStyle w:val="NormaleWeb"/>
      <w:tabs>
        <w:tab w:val="left" w:pos="4820"/>
      </w:tabs>
      <w:spacing w:before="0" w:beforeAutospacing="0" w:after="0" w:afterAutospacing="0"/>
      <w:rPr>
        <w:i/>
        <w:sz w:val="20"/>
        <w:szCs w:val="20"/>
      </w:rPr>
    </w:pPr>
    <w:r>
      <w:rPr>
        <w:i/>
        <w:sz w:val="20"/>
        <w:szCs w:val="20"/>
      </w:rPr>
      <w:t>Tel. 06/85301700</w:t>
    </w:r>
    <w:r>
      <w:rPr>
        <w:i/>
        <w:sz w:val="20"/>
        <w:szCs w:val="20"/>
      </w:rPr>
      <w:tab/>
      <w:t>Tel. 0825/</w:t>
    </w:r>
    <w:r w:rsidR="00EE4866" w:rsidRPr="0006133F">
      <w:rPr>
        <w:i/>
        <w:sz w:val="20"/>
        <w:szCs w:val="20"/>
      </w:rPr>
      <w:t>892086</w:t>
    </w:r>
    <w:r>
      <w:rPr>
        <w:i/>
        <w:sz w:val="20"/>
        <w:szCs w:val="20"/>
      </w:rPr>
      <w:t xml:space="preserve"> </w:t>
    </w:r>
    <w:r w:rsidR="001B7DAE">
      <w:rPr>
        <w:i/>
        <w:sz w:val="20"/>
        <w:szCs w:val="20"/>
      </w:rPr>
      <w:t>-</w:t>
    </w:r>
    <w:r>
      <w:rPr>
        <w:i/>
        <w:sz w:val="20"/>
        <w:szCs w:val="20"/>
      </w:rPr>
      <w:t xml:space="preserve"> 0825/891301</w:t>
    </w:r>
    <w:r w:rsidR="0007685A" w:rsidRPr="0006133F">
      <w:rPr>
        <w:i/>
        <w:sz w:val="20"/>
        <w:szCs w:val="20"/>
      </w:rPr>
      <w:t xml:space="preserve"> - Fax 0825</w:t>
    </w:r>
    <w:r>
      <w:rPr>
        <w:i/>
        <w:sz w:val="20"/>
        <w:szCs w:val="20"/>
      </w:rPr>
      <w:t>/</w:t>
    </w:r>
    <w:r w:rsidR="0007685A" w:rsidRPr="0006133F">
      <w:rPr>
        <w:i/>
        <w:sz w:val="20"/>
        <w:szCs w:val="20"/>
      </w:rPr>
      <w:t>892642</w:t>
    </w:r>
    <w:r w:rsidR="00EE4866" w:rsidRPr="0006133F">
      <w:rPr>
        <w:i/>
        <w:sz w:val="20"/>
        <w:szCs w:val="20"/>
      </w:rPr>
      <w:t xml:space="preserve"> </w:t>
    </w:r>
    <w:r w:rsidR="00EE4866" w:rsidRPr="0006133F">
      <w:rPr>
        <w:i/>
        <w:sz w:val="20"/>
        <w:szCs w:val="20"/>
      </w:rPr>
      <w:tab/>
    </w:r>
  </w:p>
  <w:p w14:paraId="7A291D4F" w14:textId="77777777" w:rsidR="00EE4866" w:rsidRPr="0006133F" w:rsidRDefault="00EE4866" w:rsidP="0007685A">
    <w:pPr>
      <w:pStyle w:val="NormaleWeb"/>
      <w:tabs>
        <w:tab w:val="left" w:pos="4820"/>
      </w:tabs>
      <w:spacing w:before="0" w:beforeAutospacing="0" w:after="0" w:afterAutospacing="0"/>
      <w:ind w:right="-143"/>
      <w:rPr>
        <w:i/>
        <w:color w:val="000000"/>
        <w:sz w:val="20"/>
        <w:szCs w:val="20"/>
      </w:rPr>
    </w:pPr>
    <w:r w:rsidRPr="0006133F">
      <w:rPr>
        <w:i/>
        <w:sz w:val="20"/>
        <w:szCs w:val="20"/>
      </w:rPr>
      <w:t>inforoma@studiocastellano.com</w:t>
    </w:r>
    <w:r w:rsidRPr="0006133F">
      <w:rPr>
        <w:i/>
        <w:sz w:val="20"/>
        <w:szCs w:val="20"/>
      </w:rPr>
      <w:tab/>
      <w:t>info@studiocastellano.com</w:t>
    </w:r>
  </w:p>
  <w:p w14:paraId="16564A40" w14:textId="77777777" w:rsidR="00CF1BE2" w:rsidRPr="00E845CA" w:rsidRDefault="00CF1BE2" w:rsidP="00EE4866">
    <w:pPr>
      <w:tabs>
        <w:tab w:val="center" w:pos="4820"/>
      </w:tabs>
      <w:rPr>
        <w:b/>
        <w:i/>
        <w:sz w:val="20"/>
        <w:szCs w:val="20"/>
      </w:rPr>
    </w:pPr>
    <w:r w:rsidRPr="0006133F">
      <w:rPr>
        <w:i/>
        <w:sz w:val="20"/>
        <w:szCs w:val="20"/>
      </w:rPr>
      <w:t xml:space="preserve"> </w:t>
    </w:r>
    <w:r w:rsidR="00EE4866" w:rsidRPr="0006133F">
      <w:rPr>
        <w:i/>
        <w:sz w:val="20"/>
        <w:szCs w:val="20"/>
      </w:rPr>
      <w:tab/>
    </w:r>
    <w:r w:rsidR="00E845CA" w:rsidRPr="00E845CA">
      <w:rPr>
        <w:b/>
        <w:i/>
        <w:sz w:val="20"/>
        <w:szCs w:val="20"/>
      </w:rPr>
      <w:t>www.studiocastellano.com - facebook.com/StudioCastellano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52DE3" w14:textId="77777777" w:rsidR="00DE7367" w:rsidRDefault="00DE7367">
      <w:r>
        <w:separator/>
      </w:r>
    </w:p>
  </w:footnote>
  <w:footnote w:type="continuationSeparator" w:id="0">
    <w:p w14:paraId="3E7F2D1E" w14:textId="77777777" w:rsidR="00DE7367" w:rsidRDefault="00DE7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6FEC3" w14:textId="77777777" w:rsidR="005E2050" w:rsidRDefault="00090742">
    <w:pPr>
      <w:pStyle w:val="Intestazione"/>
    </w:pPr>
    <w:r>
      <w:rPr>
        <w:noProof/>
      </w:rPr>
      <w:drawing>
        <wp:anchor distT="0" distB="0" distL="114300" distR="114300" simplePos="0" relativeHeight="251657728" behindDoc="0" locked="0" layoutInCell="1" allowOverlap="1" wp14:anchorId="4394DC4B" wp14:editId="40D40A0E">
          <wp:simplePos x="0" y="0"/>
          <wp:positionH relativeFrom="margin">
            <wp:align>center</wp:align>
          </wp:positionH>
          <wp:positionV relativeFrom="paragraph">
            <wp:posOffset>7620</wp:posOffset>
          </wp:positionV>
          <wp:extent cx="1843328" cy="531077"/>
          <wp:effectExtent l="0" t="0" r="5080" b="254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udio Castellano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43328" cy="531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383875" w14:textId="77777777" w:rsidR="005E2050" w:rsidRDefault="005E2050">
    <w:pPr>
      <w:pStyle w:val="Intestazione"/>
    </w:pPr>
  </w:p>
  <w:p w14:paraId="73DAD47D" w14:textId="77777777" w:rsidR="005E2050" w:rsidRDefault="005E2050">
    <w:pPr>
      <w:pStyle w:val="Intestazione"/>
    </w:pPr>
  </w:p>
  <w:p w14:paraId="2D16C682" w14:textId="77777777" w:rsidR="005E2050" w:rsidRDefault="005E2050" w:rsidP="0051460C">
    <w:pPr>
      <w:pStyle w:val="Intestazione"/>
      <w:tabs>
        <w:tab w:val="clear" w:pos="4819"/>
        <w:tab w:val="clear" w:pos="9638"/>
      </w:tabs>
      <w:jc w:val="center"/>
    </w:pPr>
    <w:r>
      <w:t>Professionisti d’Impresa</w:t>
    </w:r>
  </w:p>
  <w:p w14:paraId="5DCA2FE2" w14:textId="77777777" w:rsidR="005E2050" w:rsidRDefault="005E2050" w:rsidP="0051460C">
    <w:pPr>
      <w:pStyle w:val="Intestazione"/>
      <w:tabs>
        <w:tab w:val="left" w:pos="142"/>
        <w:tab w:val="left" w:pos="180"/>
      </w:tabs>
      <w:jc w:val="center"/>
    </w:pPr>
    <w:r>
      <w:t>Studio di Consulenza Societaria e Tributaria</w:t>
    </w:r>
  </w:p>
  <w:p w14:paraId="309BD5F5" w14:textId="77777777" w:rsidR="00021415" w:rsidRDefault="00021415" w:rsidP="0051460C">
    <w:pPr>
      <w:pStyle w:val="Intestazione"/>
      <w:tabs>
        <w:tab w:val="left" w:pos="142"/>
        <w:tab w:val="left" w:pos="1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E6B8D"/>
    <w:multiLevelType w:val="hybridMultilevel"/>
    <w:tmpl w:val="834EBD52"/>
    <w:lvl w:ilvl="0" w:tplc="04100005">
      <w:start w:val="1"/>
      <w:numFmt w:val="bullet"/>
      <w:lvlText w:val=""/>
      <w:lvlJc w:val="left"/>
      <w:pPr>
        <w:ind w:left="360" w:hanging="360"/>
      </w:pPr>
      <w:rPr>
        <w:rFonts w:ascii="Wingdings" w:hAnsi="Wingdings"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2A6B48"/>
    <w:multiLevelType w:val="multilevel"/>
    <w:tmpl w:val="E19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805E2"/>
    <w:multiLevelType w:val="multilevel"/>
    <w:tmpl w:val="B0CA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E2FA9"/>
    <w:multiLevelType w:val="multilevel"/>
    <w:tmpl w:val="579E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36BC1"/>
    <w:multiLevelType w:val="multilevel"/>
    <w:tmpl w:val="309E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C6530"/>
    <w:multiLevelType w:val="multilevel"/>
    <w:tmpl w:val="721A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D746D"/>
    <w:multiLevelType w:val="hybridMultilevel"/>
    <w:tmpl w:val="5D2861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63097F"/>
    <w:multiLevelType w:val="hybridMultilevel"/>
    <w:tmpl w:val="14CC14CE"/>
    <w:lvl w:ilvl="0" w:tplc="04100005">
      <w:start w:val="1"/>
      <w:numFmt w:val="bullet"/>
      <w:lvlText w:val=""/>
      <w:lvlJc w:val="left"/>
      <w:pPr>
        <w:ind w:left="360" w:hanging="360"/>
      </w:pPr>
      <w:rPr>
        <w:rFonts w:ascii="Wingdings" w:hAnsi="Wingdings" w:hint="default"/>
      </w:rPr>
    </w:lvl>
    <w:lvl w:ilvl="1" w:tplc="10F6FCCC">
      <w:start w:val="1"/>
      <w:numFmt w:val="bullet"/>
      <w:lvlText w:val="-"/>
      <w:lvlJc w:val="left"/>
      <w:pPr>
        <w:ind w:left="1080" w:hanging="360"/>
      </w:pPr>
      <w:rPr>
        <w:rFonts w:ascii="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B6609CD"/>
    <w:multiLevelType w:val="hybridMultilevel"/>
    <w:tmpl w:val="B7C492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DD19B6"/>
    <w:multiLevelType w:val="multilevel"/>
    <w:tmpl w:val="481C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05408B"/>
    <w:multiLevelType w:val="multilevel"/>
    <w:tmpl w:val="AEF4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3605F6"/>
    <w:multiLevelType w:val="hybridMultilevel"/>
    <w:tmpl w:val="9BF2028A"/>
    <w:lvl w:ilvl="0" w:tplc="10F6FCCC">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5B575C9F"/>
    <w:multiLevelType w:val="multilevel"/>
    <w:tmpl w:val="FBB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3A28FF"/>
    <w:multiLevelType w:val="hybridMultilevel"/>
    <w:tmpl w:val="8F00921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70C16960"/>
    <w:multiLevelType w:val="multilevel"/>
    <w:tmpl w:val="C6D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14"/>
  </w:num>
  <w:num w:numId="4">
    <w:abstractNumId w:val="8"/>
  </w:num>
  <w:num w:numId="5">
    <w:abstractNumId w:val="13"/>
  </w:num>
  <w:num w:numId="6">
    <w:abstractNumId w:val="6"/>
  </w:num>
  <w:num w:numId="7">
    <w:abstractNumId w:val="11"/>
  </w:num>
  <w:num w:numId="8">
    <w:abstractNumId w:val="0"/>
  </w:num>
  <w:num w:numId="9">
    <w:abstractNumId w:val="7"/>
  </w:num>
  <w:num w:numId="10">
    <w:abstractNumId w:val="9"/>
  </w:num>
  <w:num w:numId="11">
    <w:abstractNumId w:val="5"/>
  </w:num>
  <w:num w:numId="12">
    <w:abstractNumId w:val="10"/>
  </w:num>
  <w:num w:numId="13">
    <w:abstractNumId w:val="4"/>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D35"/>
    <w:rsid w:val="00001CAF"/>
    <w:rsid w:val="00021415"/>
    <w:rsid w:val="0006133F"/>
    <w:rsid w:val="0007685A"/>
    <w:rsid w:val="00090742"/>
    <w:rsid w:val="000E3A1A"/>
    <w:rsid w:val="000F6E4D"/>
    <w:rsid w:val="00131D35"/>
    <w:rsid w:val="00141616"/>
    <w:rsid w:val="001B7DAE"/>
    <w:rsid w:val="00260E46"/>
    <w:rsid w:val="00292CC6"/>
    <w:rsid w:val="002E35F2"/>
    <w:rsid w:val="002F7467"/>
    <w:rsid w:val="00423765"/>
    <w:rsid w:val="00447160"/>
    <w:rsid w:val="0051460C"/>
    <w:rsid w:val="00525604"/>
    <w:rsid w:val="00576557"/>
    <w:rsid w:val="005C19B6"/>
    <w:rsid w:val="005E2050"/>
    <w:rsid w:val="00617A0A"/>
    <w:rsid w:val="00671A83"/>
    <w:rsid w:val="006D386C"/>
    <w:rsid w:val="006E4BE7"/>
    <w:rsid w:val="00702340"/>
    <w:rsid w:val="00733CA6"/>
    <w:rsid w:val="007B0EA7"/>
    <w:rsid w:val="00830A14"/>
    <w:rsid w:val="00844330"/>
    <w:rsid w:val="00850DF5"/>
    <w:rsid w:val="00865DB1"/>
    <w:rsid w:val="008B0AE7"/>
    <w:rsid w:val="00997866"/>
    <w:rsid w:val="00A45B1A"/>
    <w:rsid w:val="00AC60AB"/>
    <w:rsid w:val="00B52F06"/>
    <w:rsid w:val="00B54C6E"/>
    <w:rsid w:val="00BB03EA"/>
    <w:rsid w:val="00C82D18"/>
    <w:rsid w:val="00CF1BE2"/>
    <w:rsid w:val="00D96F12"/>
    <w:rsid w:val="00DA7F7D"/>
    <w:rsid w:val="00DD12DF"/>
    <w:rsid w:val="00DE7367"/>
    <w:rsid w:val="00E125FF"/>
    <w:rsid w:val="00E4304B"/>
    <w:rsid w:val="00E44708"/>
    <w:rsid w:val="00E55566"/>
    <w:rsid w:val="00E845CA"/>
    <w:rsid w:val="00EE4866"/>
    <w:rsid w:val="00F25646"/>
    <w:rsid w:val="00F752DD"/>
    <w:rsid w:val="00F847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90AEFB"/>
  <w15:chartTrackingRefBased/>
  <w15:docId w15:val="{DABDCFF1-4B1D-468C-B24F-D06296ED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link w:val="Titolo1Carattere"/>
    <w:uiPriority w:val="9"/>
    <w:qFormat/>
    <w:rsid w:val="008B0AE7"/>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14161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semiHidden/>
    <w:unhideWhenUsed/>
    <w:qFormat/>
    <w:rsid w:val="00141616"/>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71A83"/>
    <w:pPr>
      <w:tabs>
        <w:tab w:val="center" w:pos="4819"/>
        <w:tab w:val="right" w:pos="9638"/>
      </w:tabs>
    </w:pPr>
  </w:style>
  <w:style w:type="paragraph" w:styleId="Pidipagina">
    <w:name w:val="footer"/>
    <w:basedOn w:val="Normale"/>
    <w:rsid w:val="00671A83"/>
    <w:pPr>
      <w:tabs>
        <w:tab w:val="center" w:pos="4819"/>
        <w:tab w:val="right" w:pos="9638"/>
      </w:tabs>
    </w:pPr>
  </w:style>
  <w:style w:type="paragraph" w:styleId="NormaleWeb">
    <w:name w:val="Normal (Web)"/>
    <w:basedOn w:val="Normale"/>
    <w:uiPriority w:val="99"/>
    <w:unhideWhenUsed/>
    <w:rsid w:val="00EE4866"/>
    <w:pPr>
      <w:spacing w:before="100" w:beforeAutospacing="1" w:after="100" w:afterAutospacing="1"/>
    </w:pPr>
  </w:style>
  <w:style w:type="character" w:styleId="Collegamentoipertestuale">
    <w:name w:val="Hyperlink"/>
    <w:uiPriority w:val="99"/>
    <w:unhideWhenUsed/>
    <w:rsid w:val="00EE4866"/>
    <w:rPr>
      <w:color w:val="0000FF"/>
      <w:u w:val="single"/>
    </w:rPr>
  </w:style>
  <w:style w:type="paragraph" w:styleId="Testofumetto">
    <w:name w:val="Balloon Text"/>
    <w:basedOn w:val="Normale"/>
    <w:link w:val="TestofumettoCarattere"/>
    <w:rsid w:val="00E125FF"/>
    <w:rPr>
      <w:rFonts w:ascii="Tahoma" w:hAnsi="Tahoma" w:cs="Tahoma"/>
      <w:sz w:val="16"/>
      <w:szCs w:val="16"/>
    </w:rPr>
  </w:style>
  <w:style w:type="character" w:customStyle="1" w:styleId="TestofumettoCarattere">
    <w:name w:val="Testo fumetto Carattere"/>
    <w:link w:val="Testofumetto"/>
    <w:rsid w:val="00E125FF"/>
    <w:rPr>
      <w:rFonts w:ascii="Tahoma" w:hAnsi="Tahoma" w:cs="Tahoma"/>
      <w:sz w:val="16"/>
      <w:szCs w:val="16"/>
    </w:rPr>
  </w:style>
  <w:style w:type="character" w:customStyle="1" w:styleId="Titolo1Carattere">
    <w:name w:val="Titolo 1 Carattere"/>
    <w:basedOn w:val="Carpredefinitoparagrafo"/>
    <w:link w:val="Titolo1"/>
    <w:uiPriority w:val="9"/>
    <w:rsid w:val="008B0AE7"/>
    <w:rPr>
      <w:b/>
      <w:bCs/>
      <w:kern w:val="36"/>
      <w:sz w:val="48"/>
      <w:szCs w:val="48"/>
    </w:rPr>
  </w:style>
  <w:style w:type="character" w:styleId="Enfasigrassetto">
    <w:name w:val="Strong"/>
    <w:basedOn w:val="Carpredefinitoparagrafo"/>
    <w:uiPriority w:val="22"/>
    <w:qFormat/>
    <w:rsid w:val="008B0AE7"/>
    <w:rPr>
      <w:b/>
      <w:bCs/>
    </w:rPr>
  </w:style>
  <w:style w:type="paragraph" w:styleId="Paragrafoelenco">
    <w:name w:val="List Paragraph"/>
    <w:basedOn w:val="Normale"/>
    <w:uiPriority w:val="34"/>
    <w:qFormat/>
    <w:rsid w:val="006E4BE7"/>
    <w:pPr>
      <w:ind w:left="720"/>
      <w:contextualSpacing/>
    </w:pPr>
  </w:style>
  <w:style w:type="character" w:customStyle="1" w:styleId="Titolo2Carattere">
    <w:name w:val="Titolo 2 Carattere"/>
    <w:basedOn w:val="Carpredefinitoparagrafo"/>
    <w:link w:val="Titolo2"/>
    <w:semiHidden/>
    <w:rsid w:val="00141616"/>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semiHidden/>
    <w:rsid w:val="00141616"/>
    <w:rPr>
      <w:rFonts w:asciiTheme="majorHAnsi" w:eastAsiaTheme="majorEastAsia" w:hAnsiTheme="majorHAnsi" w:cstheme="majorBidi"/>
      <w:color w:val="1F4D78" w:themeColor="accent1" w:themeShade="7F"/>
      <w:sz w:val="24"/>
      <w:szCs w:val="24"/>
    </w:rPr>
  </w:style>
  <w:style w:type="paragraph" w:customStyle="1" w:styleId="wki">
    <w:name w:val="wki"/>
    <w:basedOn w:val="Normale"/>
    <w:rsid w:val="00141616"/>
    <w:pPr>
      <w:spacing w:before="100" w:beforeAutospacing="1" w:after="100" w:afterAutospacing="1"/>
    </w:pPr>
  </w:style>
  <w:style w:type="paragraph" w:customStyle="1" w:styleId="logo">
    <w:name w:val="logo"/>
    <w:basedOn w:val="Normale"/>
    <w:rsid w:val="00141616"/>
    <w:pPr>
      <w:spacing w:before="100" w:beforeAutospacing="1" w:after="100" w:afterAutospacing="1"/>
    </w:pPr>
  </w:style>
  <w:style w:type="paragraph" w:customStyle="1" w:styleId="search">
    <w:name w:val="search"/>
    <w:basedOn w:val="Normale"/>
    <w:rsid w:val="00141616"/>
    <w:pPr>
      <w:spacing w:before="100" w:beforeAutospacing="1" w:after="100" w:afterAutospacing="1"/>
    </w:pPr>
  </w:style>
  <w:style w:type="paragraph" w:customStyle="1" w:styleId="login">
    <w:name w:val="login"/>
    <w:basedOn w:val="Normale"/>
    <w:rsid w:val="00141616"/>
    <w:pPr>
      <w:spacing w:before="100" w:beforeAutospacing="1" w:after="100" w:afterAutospacing="1"/>
    </w:pPr>
  </w:style>
  <w:style w:type="paragraph" w:customStyle="1" w:styleId="has-sub">
    <w:name w:val="has-sub"/>
    <w:basedOn w:val="Normale"/>
    <w:rsid w:val="00141616"/>
    <w:pPr>
      <w:spacing w:before="100" w:beforeAutospacing="1" w:after="100" w:afterAutospacing="1"/>
    </w:pPr>
  </w:style>
  <w:style w:type="paragraph" w:customStyle="1" w:styleId="sections">
    <w:name w:val="sections"/>
    <w:basedOn w:val="Normale"/>
    <w:rsid w:val="00141616"/>
    <w:pPr>
      <w:spacing w:before="100" w:beforeAutospacing="1" w:after="100" w:afterAutospacing="1"/>
    </w:pPr>
  </w:style>
  <w:style w:type="character" w:customStyle="1" w:styleId="small">
    <w:name w:val="small"/>
    <w:basedOn w:val="Carpredefinitoparagrafo"/>
    <w:rsid w:val="00141616"/>
  </w:style>
  <w:style w:type="paragraph" w:customStyle="1" w:styleId="author">
    <w:name w:val="author"/>
    <w:basedOn w:val="Normale"/>
    <w:rsid w:val="00141616"/>
    <w:pPr>
      <w:spacing w:before="100" w:beforeAutospacing="1" w:after="100" w:afterAutospacing="1"/>
    </w:pPr>
  </w:style>
  <w:style w:type="paragraph" w:customStyle="1" w:styleId="tag">
    <w:name w:val="tag"/>
    <w:basedOn w:val="Normale"/>
    <w:rsid w:val="00141616"/>
    <w:pPr>
      <w:spacing w:before="100" w:beforeAutospacing="1" w:after="100" w:afterAutospacing="1"/>
    </w:pPr>
  </w:style>
  <w:style w:type="paragraph" w:customStyle="1" w:styleId="read-later">
    <w:name w:val="read-later"/>
    <w:basedOn w:val="Normale"/>
    <w:rsid w:val="00141616"/>
    <w:pPr>
      <w:spacing w:before="100" w:beforeAutospacing="1" w:after="100" w:afterAutospacing="1"/>
    </w:pPr>
  </w:style>
  <w:style w:type="paragraph" w:customStyle="1" w:styleId="stampa">
    <w:name w:val="stampa"/>
    <w:basedOn w:val="Normale"/>
    <w:rsid w:val="00141616"/>
    <w:pPr>
      <w:spacing w:before="100" w:beforeAutospacing="1" w:after="100" w:afterAutospacing="1"/>
    </w:pPr>
  </w:style>
  <w:style w:type="paragraph" w:customStyle="1" w:styleId="pdf">
    <w:name w:val="pdf"/>
    <w:basedOn w:val="Normale"/>
    <w:rsid w:val="00141616"/>
    <w:pPr>
      <w:spacing w:before="100" w:beforeAutospacing="1" w:after="100" w:afterAutospacing="1"/>
    </w:pPr>
  </w:style>
  <w:style w:type="paragraph" w:customStyle="1" w:styleId="box-focus">
    <w:name w:val="box-focus"/>
    <w:basedOn w:val="Normale"/>
    <w:rsid w:val="00141616"/>
    <w:pPr>
      <w:spacing w:before="100" w:beforeAutospacing="1" w:after="100" w:afterAutospacing="1"/>
    </w:pPr>
  </w:style>
  <w:style w:type="paragraph" w:customStyle="1" w:styleId="abstract">
    <w:name w:val="abstract"/>
    <w:basedOn w:val="Normale"/>
    <w:rsid w:val="00141616"/>
    <w:pPr>
      <w:spacing w:before="100" w:beforeAutospacing="1" w:after="100" w:afterAutospacing="1"/>
    </w:pPr>
  </w:style>
  <w:style w:type="paragraph" w:customStyle="1" w:styleId="price">
    <w:name w:val="price"/>
    <w:basedOn w:val="Normale"/>
    <w:rsid w:val="00141616"/>
    <w:pPr>
      <w:spacing w:before="100" w:beforeAutospacing="1" w:after="100" w:afterAutospacing="1"/>
    </w:pPr>
  </w:style>
  <w:style w:type="paragraph" w:customStyle="1" w:styleId="old-price">
    <w:name w:val="old-price"/>
    <w:basedOn w:val="Normale"/>
    <w:rsid w:val="00141616"/>
    <w:pPr>
      <w:spacing w:before="100" w:beforeAutospacing="1" w:after="100" w:afterAutospacing="1"/>
    </w:pPr>
  </w:style>
  <w:style w:type="character" w:customStyle="1" w:styleId="strike">
    <w:name w:val="strike"/>
    <w:basedOn w:val="Carpredefinitoparagrafo"/>
    <w:rsid w:val="00141616"/>
  </w:style>
  <w:style w:type="character" w:customStyle="1" w:styleId="sale">
    <w:name w:val="sale"/>
    <w:basedOn w:val="Carpredefinitoparagrafo"/>
    <w:rsid w:val="00141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903617">
      <w:bodyDiv w:val="1"/>
      <w:marLeft w:val="0"/>
      <w:marRight w:val="0"/>
      <w:marTop w:val="0"/>
      <w:marBottom w:val="0"/>
      <w:divBdr>
        <w:top w:val="none" w:sz="0" w:space="0" w:color="auto"/>
        <w:left w:val="none" w:sz="0" w:space="0" w:color="auto"/>
        <w:bottom w:val="none" w:sz="0" w:space="0" w:color="auto"/>
        <w:right w:val="none" w:sz="0" w:space="0" w:color="auto"/>
      </w:divBdr>
    </w:div>
    <w:div w:id="506214608">
      <w:bodyDiv w:val="1"/>
      <w:marLeft w:val="0"/>
      <w:marRight w:val="0"/>
      <w:marTop w:val="0"/>
      <w:marBottom w:val="0"/>
      <w:divBdr>
        <w:top w:val="none" w:sz="0" w:space="0" w:color="auto"/>
        <w:left w:val="none" w:sz="0" w:space="0" w:color="auto"/>
        <w:bottom w:val="none" w:sz="0" w:space="0" w:color="auto"/>
        <w:right w:val="none" w:sz="0" w:space="0" w:color="auto"/>
      </w:divBdr>
    </w:div>
    <w:div w:id="796224015">
      <w:bodyDiv w:val="1"/>
      <w:marLeft w:val="0"/>
      <w:marRight w:val="0"/>
      <w:marTop w:val="0"/>
      <w:marBottom w:val="0"/>
      <w:divBdr>
        <w:top w:val="none" w:sz="0" w:space="0" w:color="auto"/>
        <w:left w:val="none" w:sz="0" w:space="0" w:color="auto"/>
        <w:bottom w:val="none" w:sz="0" w:space="0" w:color="auto"/>
        <w:right w:val="none" w:sz="0" w:space="0" w:color="auto"/>
      </w:divBdr>
      <w:divsChild>
        <w:div w:id="1114059330">
          <w:marLeft w:val="0"/>
          <w:marRight w:val="0"/>
          <w:marTop w:val="0"/>
          <w:marBottom w:val="0"/>
          <w:divBdr>
            <w:top w:val="none" w:sz="0" w:space="0" w:color="auto"/>
            <w:left w:val="none" w:sz="0" w:space="0" w:color="auto"/>
            <w:bottom w:val="none" w:sz="0" w:space="0" w:color="auto"/>
            <w:right w:val="none" w:sz="0" w:space="0" w:color="auto"/>
          </w:divBdr>
          <w:divsChild>
            <w:div w:id="189297187">
              <w:marLeft w:val="0"/>
              <w:marRight w:val="0"/>
              <w:marTop w:val="0"/>
              <w:marBottom w:val="0"/>
              <w:divBdr>
                <w:top w:val="none" w:sz="0" w:space="0" w:color="auto"/>
                <w:left w:val="none" w:sz="0" w:space="0" w:color="auto"/>
                <w:bottom w:val="none" w:sz="0" w:space="0" w:color="auto"/>
                <w:right w:val="none" w:sz="0" w:space="0" w:color="auto"/>
              </w:divBdr>
              <w:divsChild>
                <w:div w:id="1902865105">
                  <w:marLeft w:val="0"/>
                  <w:marRight w:val="0"/>
                  <w:marTop w:val="0"/>
                  <w:marBottom w:val="0"/>
                  <w:divBdr>
                    <w:top w:val="none" w:sz="0" w:space="0" w:color="auto"/>
                    <w:left w:val="none" w:sz="0" w:space="0" w:color="auto"/>
                    <w:bottom w:val="none" w:sz="0" w:space="0" w:color="auto"/>
                    <w:right w:val="none" w:sz="0" w:space="0" w:color="auto"/>
                  </w:divBdr>
                </w:div>
              </w:divsChild>
            </w:div>
            <w:div w:id="1552838308">
              <w:marLeft w:val="0"/>
              <w:marRight w:val="0"/>
              <w:marTop w:val="0"/>
              <w:marBottom w:val="0"/>
              <w:divBdr>
                <w:top w:val="none" w:sz="0" w:space="0" w:color="auto"/>
                <w:left w:val="none" w:sz="0" w:space="0" w:color="auto"/>
                <w:bottom w:val="none" w:sz="0" w:space="0" w:color="auto"/>
                <w:right w:val="none" w:sz="0" w:space="0" w:color="auto"/>
              </w:divBdr>
            </w:div>
          </w:divsChild>
        </w:div>
        <w:div w:id="700203773">
          <w:marLeft w:val="0"/>
          <w:marRight w:val="0"/>
          <w:marTop w:val="0"/>
          <w:marBottom w:val="0"/>
          <w:divBdr>
            <w:top w:val="none" w:sz="0" w:space="0" w:color="auto"/>
            <w:left w:val="none" w:sz="0" w:space="0" w:color="auto"/>
            <w:bottom w:val="none" w:sz="0" w:space="0" w:color="auto"/>
            <w:right w:val="none" w:sz="0" w:space="0" w:color="auto"/>
          </w:divBdr>
          <w:divsChild>
            <w:div w:id="1290550028">
              <w:marLeft w:val="0"/>
              <w:marRight w:val="0"/>
              <w:marTop w:val="0"/>
              <w:marBottom w:val="0"/>
              <w:divBdr>
                <w:top w:val="none" w:sz="0" w:space="0" w:color="auto"/>
                <w:left w:val="none" w:sz="0" w:space="0" w:color="auto"/>
                <w:bottom w:val="none" w:sz="0" w:space="0" w:color="auto"/>
                <w:right w:val="none" w:sz="0" w:space="0" w:color="auto"/>
              </w:divBdr>
              <w:divsChild>
                <w:div w:id="535387271">
                  <w:marLeft w:val="0"/>
                  <w:marRight w:val="0"/>
                  <w:marTop w:val="0"/>
                  <w:marBottom w:val="0"/>
                  <w:divBdr>
                    <w:top w:val="none" w:sz="0" w:space="0" w:color="auto"/>
                    <w:left w:val="none" w:sz="0" w:space="0" w:color="auto"/>
                    <w:bottom w:val="none" w:sz="0" w:space="0" w:color="auto"/>
                    <w:right w:val="none" w:sz="0" w:space="0" w:color="auto"/>
                  </w:divBdr>
                </w:div>
              </w:divsChild>
            </w:div>
            <w:div w:id="311642231">
              <w:marLeft w:val="0"/>
              <w:marRight w:val="0"/>
              <w:marTop w:val="0"/>
              <w:marBottom w:val="0"/>
              <w:divBdr>
                <w:top w:val="none" w:sz="0" w:space="0" w:color="auto"/>
                <w:left w:val="none" w:sz="0" w:space="0" w:color="auto"/>
                <w:bottom w:val="none" w:sz="0" w:space="0" w:color="auto"/>
                <w:right w:val="none" w:sz="0" w:space="0" w:color="auto"/>
              </w:divBdr>
              <w:divsChild>
                <w:div w:id="15658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2472">
          <w:marLeft w:val="0"/>
          <w:marRight w:val="0"/>
          <w:marTop w:val="0"/>
          <w:marBottom w:val="0"/>
          <w:divBdr>
            <w:top w:val="none" w:sz="0" w:space="0" w:color="auto"/>
            <w:left w:val="none" w:sz="0" w:space="0" w:color="auto"/>
            <w:bottom w:val="none" w:sz="0" w:space="0" w:color="auto"/>
            <w:right w:val="none" w:sz="0" w:space="0" w:color="auto"/>
          </w:divBdr>
        </w:div>
        <w:div w:id="1177964000">
          <w:marLeft w:val="0"/>
          <w:marRight w:val="0"/>
          <w:marTop w:val="0"/>
          <w:marBottom w:val="0"/>
          <w:divBdr>
            <w:top w:val="none" w:sz="0" w:space="0" w:color="auto"/>
            <w:left w:val="none" w:sz="0" w:space="0" w:color="auto"/>
            <w:bottom w:val="none" w:sz="0" w:space="0" w:color="auto"/>
            <w:right w:val="none" w:sz="0" w:space="0" w:color="auto"/>
          </w:divBdr>
          <w:divsChild>
            <w:div w:id="1578898942">
              <w:marLeft w:val="0"/>
              <w:marRight w:val="0"/>
              <w:marTop w:val="0"/>
              <w:marBottom w:val="0"/>
              <w:divBdr>
                <w:top w:val="none" w:sz="0" w:space="0" w:color="auto"/>
                <w:left w:val="none" w:sz="0" w:space="0" w:color="auto"/>
                <w:bottom w:val="none" w:sz="0" w:space="0" w:color="auto"/>
                <w:right w:val="none" w:sz="0" w:space="0" w:color="auto"/>
              </w:divBdr>
              <w:divsChild>
                <w:div w:id="1506049322">
                  <w:marLeft w:val="0"/>
                  <w:marRight w:val="0"/>
                  <w:marTop w:val="0"/>
                  <w:marBottom w:val="0"/>
                  <w:divBdr>
                    <w:top w:val="none" w:sz="0" w:space="0" w:color="auto"/>
                    <w:left w:val="none" w:sz="0" w:space="0" w:color="auto"/>
                    <w:bottom w:val="none" w:sz="0" w:space="0" w:color="auto"/>
                    <w:right w:val="none" w:sz="0" w:space="0" w:color="auto"/>
                  </w:divBdr>
                  <w:divsChild>
                    <w:div w:id="922253144">
                      <w:marLeft w:val="0"/>
                      <w:marRight w:val="0"/>
                      <w:marTop w:val="0"/>
                      <w:marBottom w:val="0"/>
                      <w:divBdr>
                        <w:top w:val="none" w:sz="0" w:space="0" w:color="auto"/>
                        <w:left w:val="none" w:sz="0" w:space="0" w:color="auto"/>
                        <w:bottom w:val="none" w:sz="0" w:space="0" w:color="auto"/>
                        <w:right w:val="none" w:sz="0" w:space="0" w:color="auto"/>
                      </w:divBdr>
                      <w:divsChild>
                        <w:div w:id="460344439">
                          <w:marLeft w:val="0"/>
                          <w:marRight w:val="0"/>
                          <w:marTop w:val="0"/>
                          <w:marBottom w:val="15"/>
                          <w:divBdr>
                            <w:top w:val="none" w:sz="0" w:space="0" w:color="auto"/>
                            <w:left w:val="none" w:sz="0" w:space="0" w:color="auto"/>
                            <w:bottom w:val="none" w:sz="0" w:space="0" w:color="auto"/>
                            <w:right w:val="none" w:sz="0" w:space="0" w:color="auto"/>
                          </w:divBdr>
                        </w:div>
                        <w:div w:id="158081475">
                          <w:marLeft w:val="0"/>
                          <w:marRight w:val="0"/>
                          <w:marTop w:val="0"/>
                          <w:marBottom w:val="270"/>
                          <w:divBdr>
                            <w:top w:val="none" w:sz="0" w:space="0" w:color="auto"/>
                            <w:left w:val="none" w:sz="0" w:space="0" w:color="auto"/>
                            <w:bottom w:val="none" w:sz="0" w:space="0" w:color="auto"/>
                            <w:right w:val="none" w:sz="0" w:space="0" w:color="auto"/>
                          </w:divBdr>
                        </w:div>
                        <w:div w:id="1037583498">
                          <w:marLeft w:val="0"/>
                          <w:marRight w:val="0"/>
                          <w:marTop w:val="0"/>
                          <w:marBottom w:val="330"/>
                          <w:divBdr>
                            <w:top w:val="none" w:sz="0" w:space="0" w:color="auto"/>
                            <w:left w:val="none" w:sz="0" w:space="0" w:color="auto"/>
                            <w:bottom w:val="none" w:sz="0" w:space="0" w:color="auto"/>
                            <w:right w:val="none" w:sz="0" w:space="0" w:color="auto"/>
                          </w:divBdr>
                        </w:div>
                        <w:div w:id="1117601000">
                          <w:marLeft w:val="0"/>
                          <w:marRight w:val="0"/>
                          <w:marTop w:val="0"/>
                          <w:marBottom w:val="0"/>
                          <w:divBdr>
                            <w:top w:val="none" w:sz="0" w:space="0" w:color="auto"/>
                            <w:left w:val="none" w:sz="0" w:space="0" w:color="auto"/>
                            <w:bottom w:val="none" w:sz="0" w:space="0" w:color="auto"/>
                            <w:right w:val="none" w:sz="0" w:space="0" w:color="auto"/>
                          </w:divBdr>
                          <w:divsChild>
                            <w:div w:id="1507360233">
                              <w:marLeft w:val="0"/>
                              <w:marRight w:val="0"/>
                              <w:marTop w:val="0"/>
                              <w:marBottom w:val="0"/>
                              <w:divBdr>
                                <w:top w:val="none" w:sz="0" w:space="0" w:color="auto"/>
                                <w:left w:val="none" w:sz="0" w:space="0" w:color="auto"/>
                                <w:bottom w:val="none" w:sz="0" w:space="0" w:color="auto"/>
                                <w:right w:val="none" w:sz="0" w:space="0" w:color="auto"/>
                              </w:divBdr>
                              <w:divsChild>
                                <w:div w:id="1432622637">
                                  <w:marLeft w:val="0"/>
                                  <w:marRight w:val="0"/>
                                  <w:marTop w:val="45"/>
                                  <w:marBottom w:val="0"/>
                                  <w:divBdr>
                                    <w:top w:val="single" w:sz="6" w:space="11" w:color="000000"/>
                                    <w:left w:val="none" w:sz="0" w:space="0" w:color="auto"/>
                                    <w:bottom w:val="none" w:sz="0" w:space="0" w:color="auto"/>
                                    <w:right w:val="none" w:sz="0" w:space="0" w:color="auto"/>
                                  </w:divBdr>
                                  <w:divsChild>
                                    <w:div w:id="2144082044">
                                      <w:marLeft w:val="0"/>
                                      <w:marRight w:val="0"/>
                                      <w:marTop w:val="75"/>
                                      <w:marBottom w:val="0"/>
                                      <w:divBdr>
                                        <w:top w:val="none" w:sz="0" w:space="0" w:color="auto"/>
                                        <w:left w:val="none" w:sz="0" w:space="0" w:color="auto"/>
                                        <w:bottom w:val="none" w:sz="0" w:space="0" w:color="auto"/>
                                        <w:right w:val="none" w:sz="0" w:space="0" w:color="auto"/>
                                      </w:divBdr>
                                      <w:divsChild>
                                        <w:div w:id="6966603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06124035">
                              <w:marLeft w:val="0"/>
                              <w:marRight w:val="0"/>
                              <w:marTop w:val="0"/>
                              <w:marBottom w:val="0"/>
                              <w:divBdr>
                                <w:top w:val="none" w:sz="0" w:space="0" w:color="auto"/>
                                <w:left w:val="none" w:sz="0" w:space="0" w:color="auto"/>
                                <w:bottom w:val="none" w:sz="0" w:space="0" w:color="auto"/>
                                <w:right w:val="none" w:sz="0" w:space="0" w:color="auto"/>
                              </w:divBdr>
                              <w:divsChild>
                                <w:div w:id="397439849">
                                  <w:marLeft w:val="0"/>
                                  <w:marRight w:val="0"/>
                                  <w:marTop w:val="0"/>
                                  <w:marBottom w:val="0"/>
                                  <w:divBdr>
                                    <w:top w:val="none" w:sz="0" w:space="0" w:color="auto"/>
                                    <w:left w:val="none" w:sz="0" w:space="0" w:color="auto"/>
                                    <w:bottom w:val="none" w:sz="0" w:space="0" w:color="auto"/>
                                    <w:right w:val="none" w:sz="0" w:space="0" w:color="auto"/>
                                  </w:divBdr>
                                  <w:divsChild>
                                    <w:div w:id="947278731">
                                      <w:marLeft w:val="0"/>
                                      <w:marRight w:val="0"/>
                                      <w:marTop w:val="0"/>
                                      <w:marBottom w:val="300"/>
                                      <w:divBdr>
                                        <w:top w:val="none" w:sz="0" w:space="0" w:color="auto"/>
                                        <w:left w:val="none" w:sz="0" w:space="0" w:color="auto"/>
                                        <w:bottom w:val="none" w:sz="0" w:space="0" w:color="auto"/>
                                        <w:right w:val="none" w:sz="0" w:space="0" w:color="auto"/>
                                      </w:divBdr>
                                      <w:divsChild>
                                        <w:div w:id="197208292">
                                          <w:marLeft w:val="0"/>
                                          <w:marRight w:val="0"/>
                                          <w:marTop w:val="0"/>
                                          <w:marBottom w:val="300"/>
                                          <w:divBdr>
                                            <w:top w:val="none" w:sz="0" w:space="0" w:color="auto"/>
                                            <w:left w:val="none" w:sz="0" w:space="0" w:color="auto"/>
                                            <w:bottom w:val="none" w:sz="0" w:space="0" w:color="auto"/>
                                            <w:right w:val="none" w:sz="0" w:space="0" w:color="auto"/>
                                          </w:divBdr>
                                        </w:div>
                                        <w:div w:id="1223978989">
                                          <w:marLeft w:val="0"/>
                                          <w:marRight w:val="0"/>
                                          <w:marTop w:val="0"/>
                                          <w:marBottom w:val="300"/>
                                          <w:divBdr>
                                            <w:top w:val="none" w:sz="0" w:space="0" w:color="auto"/>
                                            <w:left w:val="none" w:sz="0" w:space="0" w:color="auto"/>
                                            <w:bottom w:val="none" w:sz="0" w:space="0" w:color="auto"/>
                                            <w:right w:val="none" w:sz="0" w:space="0" w:color="auto"/>
                                          </w:divBdr>
                                        </w:div>
                                        <w:div w:id="55738247">
                                          <w:marLeft w:val="0"/>
                                          <w:marRight w:val="0"/>
                                          <w:marTop w:val="0"/>
                                          <w:marBottom w:val="300"/>
                                          <w:divBdr>
                                            <w:top w:val="none" w:sz="0" w:space="0" w:color="auto"/>
                                            <w:left w:val="none" w:sz="0" w:space="0" w:color="auto"/>
                                            <w:bottom w:val="none" w:sz="0" w:space="0" w:color="auto"/>
                                            <w:right w:val="none" w:sz="0" w:space="0" w:color="auto"/>
                                          </w:divBdr>
                                        </w:div>
                                        <w:div w:id="107161021">
                                          <w:marLeft w:val="0"/>
                                          <w:marRight w:val="0"/>
                                          <w:marTop w:val="0"/>
                                          <w:marBottom w:val="300"/>
                                          <w:divBdr>
                                            <w:top w:val="none" w:sz="0" w:space="0" w:color="auto"/>
                                            <w:left w:val="none" w:sz="0" w:space="0" w:color="auto"/>
                                            <w:bottom w:val="none" w:sz="0" w:space="0" w:color="auto"/>
                                            <w:right w:val="none" w:sz="0" w:space="0" w:color="auto"/>
                                          </w:divBdr>
                                        </w:div>
                                        <w:div w:id="1565483174">
                                          <w:marLeft w:val="0"/>
                                          <w:marRight w:val="0"/>
                                          <w:marTop w:val="0"/>
                                          <w:marBottom w:val="300"/>
                                          <w:divBdr>
                                            <w:top w:val="none" w:sz="0" w:space="0" w:color="auto"/>
                                            <w:left w:val="none" w:sz="0" w:space="0" w:color="auto"/>
                                            <w:bottom w:val="none" w:sz="0" w:space="0" w:color="auto"/>
                                            <w:right w:val="none" w:sz="0" w:space="0" w:color="auto"/>
                                          </w:divBdr>
                                        </w:div>
                                        <w:div w:id="1477995309">
                                          <w:marLeft w:val="0"/>
                                          <w:marRight w:val="0"/>
                                          <w:marTop w:val="0"/>
                                          <w:marBottom w:val="300"/>
                                          <w:divBdr>
                                            <w:top w:val="none" w:sz="0" w:space="0" w:color="auto"/>
                                            <w:left w:val="none" w:sz="0" w:space="0" w:color="auto"/>
                                            <w:bottom w:val="none" w:sz="0" w:space="0" w:color="auto"/>
                                            <w:right w:val="none" w:sz="0" w:space="0" w:color="auto"/>
                                          </w:divBdr>
                                        </w:div>
                                        <w:div w:id="1004867331">
                                          <w:marLeft w:val="0"/>
                                          <w:marRight w:val="0"/>
                                          <w:marTop w:val="0"/>
                                          <w:marBottom w:val="300"/>
                                          <w:divBdr>
                                            <w:top w:val="none" w:sz="0" w:space="0" w:color="auto"/>
                                            <w:left w:val="none" w:sz="0" w:space="0" w:color="auto"/>
                                            <w:bottom w:val="none" w:sz="0" w:space="0" w:color="auto"/>
                                            <w:right w:val="none" w:sz="0" w:space="0" w:color="auto"/>
                                          </w:divBdr>
                                        </w:div>
                                        <w:div w:id="1775899474">
                                          <w:marLeft w:val="0"/>
                                          <w:marRight w:val="0"/>
                                          <w:marTop w:val="0"/>
                                          <w:marBottom w:val="300"/>
                                          <w:divBdr>
                                            <w:top w:val="none" w:sz="0" w:space="0" w:color="auto"/>
                                            <w:left w:val="none" w:sz="0" w:space="0" w:color="auto"/>
                                            <w:bottom w:val="none" w:sz="0" w:space="0" w:color="auto"/>
                                            <w:right w:val="none" w:sz="0" w:space="0" w:color="auto"/>
                                          </w:divBdr>
                                        </w:div>
                                        <w:div w:id="1155873456">
                                          <w:marLeft w:val="0"/>
                                          <w:marRight w:val="0"/>
                                          <w:marTop w:val="0"/>
                                          <w:marBottom w:val="300"/>
                                          <w:divBdr>
                                            <w:top w:val="none" w:sz="0" w:space="0" w:color="auto"/>
                                            <w:left w:val="none" w:sz="0" w:space="0" w:color="auto"/>
                                            <w:bottom w:val="none" w:sz="0" w:space="0" w:color="auto"/>
                                            <w:right w:val="none" w:sz="0" w:space="0" w:color="auto"/>
                                          </w:divBdr>
                                        </w:div>
                                        <w:div w:id="2119331657">
                                          <w:marLeft w:val="0"/>
                                          <w:marRight w:val="0"/>
                                          <w:marTop w:val="0"/>
                                          <w:marBottom w:val="300"/>
                                          <w:divBdr>
                                            <w:top w:val="none" w:sz="0" w:space="0" w:color="auto"/>
                                            <w:left w:val="none" w:sz="0" w:space="0" w:color="auto"/>
                                            <w:bottom w:val="none" w:sz="0" w:space="0" w:color="auto"/>
                                            <w:right w:val="none" w:sz="0" w:space="0" w:color="auto"/>
                                          </w:divBdr>
                                        </w:div>
                                        <w:div w:id="2082635374">
                                          <w:marLeft w:val="0"/>
                                          <w:marRight w:val="0"/>
                                          <w:marTop w:val="0"/>
                                          <w:marBottom w:val="300"/>
                                          <w:divBdr>
                                            <w:top w:val="none" w:sz="0" w:space="0" w:color="auto"/>
                                            <w:left w:val="none" w:sz="0" w:space="0" w:color="auto"/>
                                            <w:bottom w:val="none" w:sz="0" w:space="0" w:color="auto"/>
                                            <w:right w:val="none" w:sz="0" w:space="0" w:color="auto"/>
                                          </w:divBdr>
                                        </w:div>
                                        <w:div w:id="1685864751">
                                          <w:marLeft w:val="0"/>
                                          <w:marRight w:val="0"/>
                                          <w:marTop w:val="0"/>
                                          <w:marBottom w:val="300"/>
                                          <w:divBdr>
                                            <w:top w:val="none" w:sz="0" w:space="0" w:color="auto"/>
                                            <w:left w:val="none" w:sz="0" w:space="0" w:color="auto"/>
                                            <w:bottom w:val="none" w:sz="0" w:space="0" w:color="auto"/>
                                            <w:right w:val="none" w:sz="0" w:space="0" w:color="auto"/>
                                          </w:divBdr>
                                        </w:div>
                                        <w:div w:id="988290102">
                                          <w:marLeft w:val="0"/>
                                          <w:marRight w:val="0"/>
                                          <w:marTop w:val="0"/>
                                          <w:marBottom w:val="300"/>
                                          <w:divBdr>
                                            <w:top w:val="none" w:sz="0" w:space="0" w:color="auto"/>
                                            <w:left w:val="none" w:sz="0" w:space="0" w:color="auto"/>
                                            <w:bottom w:val="none" w:sz="0" w:space="0" w:color="auto"/>
                                            <w:right w:val="none" w:sz="0" w:space="0" w:color="auto"/>
                                          </w:divBdr>
                                        </w:div>
                                        <w:div w:id="1622225437">
                                          <w:marLeft w:val="0"/>
                                          <w:marRight w:val="0"/>
                                          <w:marTop w:val="0"/>
                                          <w:marBottom w:val="300"/>
                                          <w:divBdr>
                                            <w:top w:val="none" w:sz="0" w:space="0" w:color="auto"/>
                                            <w:left w:val="none" w:sz="0" w:space="0" w:color="auto"/>
                                            <w:bottom w:val="none" w:sz="0" w:space="0" w:color="auto"/>
                                            <w:right w:val="none" w:sz="0" w:space="0" w:color="auto"/>
                                          </w:divBdr>
                                        </w:div>
                                        <w:div w:id="482506812">
                                          <w:marLeft w:val="0"/>
                                          <w:marRight w:val="0"/>
                                          <w:marTop w:val="0"/>
                                          <w:marBottom w:val="300"/>
                                          <w:divBdr>
                                            <w:top w:val="none" w:sz="0" w:space="0" w:color="auto"/>
                                            <w:left w:val="none" w:sz="0" w:space="0" w:color="auto"/>
                                            <w:bottom w:val="none" w:sz="0" w:space="0" w:color="auto"/>
                                            <w:right w:val="none" w:sz="0" w:space="0" w:color="auto"/>
                                          </w:divBdr>
                                        </w:div>
                                        <w:div w:id="1152408552">
                                          <w:marLeft w:val="0"/>
                                          <w:marRight w:val="0"/>
                                          <w:marTop w:val="0"/>
                                          <w:marBottom w:val="300"/>
                                          <w:divBdr>
                                            <w:top w:val="none" w:sz="0" w:space="0" w:color="auto"/>
                                            <w:left w:val="none" w:sz="0" w:space="0" w:color="auto"/>
                                            <w:bottom w:val="none" w:sz="0" w:space="0" w:color="auto"/>
                                            <w:right w:val="none" w:sz="0" w:space="0" w:color="auto"/>
                                          </w:divBdr>
                                        </w:div>
                                        <w:div w:id="2100252998">
                                          <w:marLeft w:val="0"/>
                                          <w:marRight w:val="0"/>
                                          <w:marTop w:val="0"/>
                                          <w:marBottom w:val="300"/>
                                          <w:divBdr>
                                            <w:top w:val="none" w:sz="0" w:space="0" w:color="auto"/>
                                            <w:left w:val="none" w:sz="0" w:space="0" w:color="auto"/>
                                            <w:bottom w:val="none" w:sz="0" w:space="0" w:color="auto"/>
                                            <w:right w:val="none" w:sz="0" w:space="0" w:color="auto"/>
                                          </w:divBdr>
                                        </w:div>
                                        <w:div w:id="109708060">
                                          <w:marLeft w:val="0"/>
                                          <w:marRight w:val="0"/>
                                          <w:marTop w:val="0"/>
                                          <w:marBottom w:val="300"/>
                                          <w:divBdr>
                                            <w:top w:val="none" w:sz="0" w:space="0" w:color="auto"/>
                                            <w:left w:val="none" w:sz="0" w:space="0" w:color="auto"/>
                                            <w:bottom w:val="none" w:sz="0" w:space="0" w:color="auto"/>
                                            <w:right w:val="none" w:sz="0" w:space="0" w:color="auto"/>
                                          </w:divBdr>
                                        </w:div>
                                        <w:div w:id="425007182">
                                          <w:marLeft w:val="0"/>
                                          <w:marRight w:val="0"/>
                                          <w:marTop w:val="0"/>
                                          <w:marBottom w:val="300"/>
                                          <w:divBdr>
                                            <w:top w:val="none" w:sz="0" w:space="0" w:color="auto"/>
                                            <w:left w:val="none" w:sz="0" w:space="0" w:color="auto"/>
                                            <w:bottom w:val="none" w:sz="0" w:space="0" w:color="auto"/>
                                            <w:right w:val="none" w:sz="0" w:space="0" w:color="auto"/>
                                          </w:divBdr>
                                          <w:divsChild>
                                            <w:div w:id="1031229690">
                                              <w:marLeft w:val="0"/>
                                              <w:marRight w:val="0"/>
                                              <w:marTop w:val="450"/>
                                              <w:marBottom w:val="450"/>
                                              <w:divBdr>
                                                <w:top w:val="none" w:sz="0" w:space="0" w:color="auto"/>
                                                <w:left w:val="none" w:sz="0" w:space="0" w:color="auto"/>
                                                <w:bottom w:val="none" w:sz="0" w:space="0" w:color="auto"/>
                                                <w:right w:val="none" w:sz="0" w:space="0" w:color="auto"/>
                                              </w:divBdr>
                                            </w:div>
                                          </w:divsChild>
                                        </w:div>
                                        <w:div w:id="1061371261">
                                          <w:marLeft w:val="0"/>
                                          <w:marRight w:val="0"/>
                                          <w:marTop w:val="0"/>
                                          <w:marBottom w:val="300"/>
                                          <w:divBdr>
                                            <w:top w:val="none" w:sz="0" w:space="0" w:color="auto"/>
                                            <w:left w:val="none" w:sz="0" w:space="0" w:color="auto"/>
                                            <w:bottom w:val="none" w:sz="0" w:space="0" w:color="auto"/>
                                            <w:right w:val="none" w:sz="0" w:space="0" w:color="auto"/>
                                          </w:divBdr>
                                        </w:div>
                                        <w:div w:id="237717737">
                                          <w:marLeft w:val="0"/>
                                          <w:marRight w:val="0"/>
                                          <w:marTop w:val="0"/>
                                          <w:marBottom w:val="300"/>
                                          <w:divBdr>
                                            <w:top w:val="none" w:sz="0" w:space="0" w:color="auto"/>
                                            <w:left w:val="none" w:sz="0" w:space="0" w:color="auto"/>
                                            <w:bottom w:val="none" w:sz="0" w:space="0" w:color="auto"/>
                                            <w:right w:val="none" w:sz="0" w:space="0" w:color="auto"/>
                                          </w:divBdr>
                                        </w:div>
                                        <w:div w:id="538278862">
                                          <w:marLeft w:val="0"/>
                                          <w:marRight w:val="0"/>
                                          <w:marTop w:val="0"/>
                                          <w:marBottom w:val="300"/>
                                          <w:divBdr>
                                            <w:top w:val="none" w:sz="0" w:space="0" w:color="auto"/>
                                            <w:left w:val="none" w:sz="0" w:space="0" w:color="auto"/>
                                            <w:bottom w:val="none" w:sz="0" w:space="0" w:color="auto"/>
                                            <w:right w:val="none" w:sz="0" w:space="0" w:color="auto"/>
                                          </w:divBdr>
                                        </w:div>
                                        <w:div w:id="918365626">
                                          <w:marLeft w:val="0"/>
                                          <w:marRight w:val="0"/>
                                          <w:marTop w:val="0"/>
                                          <w:marBottom w:val="300"/>
                                          <w:divBdr>
                                            <w:top w:val="none" w:sz="0" w:space="0" w:color="auto"/>
                                            <w:left w:val="none" w:sz="0" w:space="0" w:color="auto"/>
                                            <w:bottom w:val="none" w:sz="0" w:space="0" w:color="auto"/>
                                            <w:right w:val="none" w:sz="0" w:space="0" w:color="auto"/>
                                          </w:divBdr>
                                        </w:div>
                                        <w:div w:id="1605115623">
                                          <w:marLeft w:val="0"/>
                                          <w:marRight w:val="0"/>
                                          <w:marTop w:val="0"/>
                                          <w:marBottom w:val="300"/>
                                          <w:divBdr>
                                            <w:top w:val="none" w:sz="0" w:space="0" w:color="auto"/>
                                            <w:left w:val="none" w:sz="0" w:space="0" w:color="auto"/>
                                            <w:bottom w:val="none" w:sz="0" w:space="0" w:color="auto"/>
                                            <w:right w:val="none" w:sz="0" w:space="0" w:color="auto"/>
                                          </w:divBdr>
                                        </w:div>
                                        <w:div w:id="475495710">
                                          <w:marLeft w:val="0"/>
                                          <w:marRight w:val="0"/>
                                          <w:marTop w:val="0"/>
                                          <w:marBottom w:val="300"/>
                                          <w:divBdr>
                                            <w:top w:val="none" w:sz="0" w:space="0" w:color="auto"/>
                                            <w:left w:val="none" w:sz="0" w:space="0" w:color="auto"/>
                                            <w:bottom w:val="none" w:sz="0" w:space="0" w:color="auto"/>
                                            <w:right w:val="none" w:sz="0" w:space="0" w:color="auto"/>
                                          </w:divBdr>
                                        </w:div>
                                        <w:div w:id="102498967">
                                          <w:marLeft w:val="0"/>
                                          <w:marRight w:val="0"/>
                                          <w:marTop w:val="0"/>
                                          <w:marBottom w:val="300"/>
                                          <w:divBdr>
                                            <w:top w:val="none" w:sz="0" w:space="0" w:color="auto"/>
                                            <w:left w:val="none" w:sz="0" w:space="0" w:color="auto"/>
                                            <w:bottom w:val="none" w:sz="0" w:space="0" w:color="auto"/>
                                            <w:right w:val="none" w:sz="0" w:space="0" w:color="auto"/>
                                          </w:divBdr>
                                        </w:div>
                                        <w:div w:id="1705716267">
                                          <w:marLeft w:val="0"/>
                                          <w:marRight w:val="0"/>
                                          <w:marTop w:val="0"/>
                                          <w:marBottom w:val="300"/>
                                          <w:divBdr>
                                            <w:top w:val="none" w:sz="0" w:space="0" w:color="auto"/>
                                            <w:left w:val="none" w:sz="0" w:space="0" w:color="auto"/>
                                            <w:bottom w:val="none" w:sz="0" w:space="0" w:color="auto"/>
                                            <w:right w:val="none" w:sz="0" w:space="0" w:color="auto"/>
                                          </w:divBdr>
                                        </w:div>
                                        <w:div w:id="1262683239">
                                          <w:marLeft w:val="0"/>
                                          <w:marRight w:val="0"/>
                                          <w:marTop w:val="0"/>
                                          <w:marBottom w:val="300"/>
                                          <w:divBdr>
                                            <w:top w:val="none" w:sz="0" w:space="0" w:color="auto"/>
                                            <w:left w:val="none" w:sz="0" w:space="0" w:color="auto"/>
                                            <w:bottom w:val="none" w:sz="0" w:space="0" w:color="auto"/>
                                            <w:right w:val="none" w:sz="0" w:space="0" w:color="auto"/>
                                          </w:divBdr>
                                        </w:div>
                                        <w:div w:id="1778478756">
                                          <w:marLeft w:val="0"/>
                                          <w:marRight w:val="0"/>
                                          <w:marTop w:val="0"/>
                                          <w:marBottom w:val="300"/>
                                          <w:divBdr>
                                            <w:top w:val="none" w:sz="0" w:space="0" w:color="auto"/>
                                            <w:left w:val="none" w:sz="0" w:space="0" w:color="auto"/>
                                            <w:bottom w:val="none" w:sz="0" w:space="0" w:color="auto"/>
                                            <w:right w:val="none" w:sz="0" w:space="0" w:color="auto"/>
                                          </w:divBdr>
                                        </w:div>
                                        <w:div w:id="8767422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57006028">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Child>
                    </w:div>
                    <w:div w:id="333534860">
                      <w:marLeft w:val="-300"/>
                      <w:marRight w:val="-300"/>
                      <w:marTop w:val="0"/>
                      <w:marBottom w:val="0"/>
                      <w:divBdr>
                        <w:top w:val="none" w:sz="0" w:space="0" w:color="auto"/>
                        <w:left w:val="none" w:sz="0" w:space="0" w:color="auto"/>
                        <w:bottom w:val="none" w:sz="0" w:space="0" w:color="auto"/>
                        <w:right w:val="none" w:sz="0" w:space="0" w:color="auto"/>
                      </w:divBdr>
                      <w:divsChild>
                        <w:div w:id="1034886503">
                          <w:marLeft w:val="0"/>
                          <w:marRight w:val="0"/>
                          <w:marTop w:val="100"/>
                          <w:marBottom w:val="100"/>
                          <w:divBdr>
                            <w:top w:val="none" w:sz="0" w:space="0" w:color="auto"/>
                            <w:left w:val="none" w:sz="0" w:space="0" w:color="auto"/>
                            <w:bottom w:val="none" w:sz="0" w:space="0" w:color="auto"/>
                            <w:right w:val="none" w:sz="0" w:space="0" w:color="auto"/>
                          </w:divBdr>
                          <w:divsChild>
                            <w:div w:id="640890265">
                              <w:marLeft w:val="0"/>
                              <w:marRight w:val="0"/>
                              <w:marTop w:val="0"/>
                              <w:marBottom w:val="525"/>
                              <w:divBdr>
                                <w:top w:val="none" w:sz="0" w:space="0" w:color="auto"/>
                                <w:left w:val="none" w:sz="0" w:space="0" w:color="auto"/>
                                <w:bottom w:val="none" w:sz="0" w:space="0" w:color="auto"/>
                                <w:right w:val="none" w:sz="0" w:space="0" w:color="auto"/>
                              </w:divBdr>
                            </w:div>
                          </w:divsChild>
                        </w:div>
                        <w:div w:id="2005353274">
                          <w:marLeft w:val="0"/>
                          <w:marRight w:val="0"/>
                          <w:marTop w:val="100"/>
                          <w:marBottom w:val="100"/>
                          <w:divBdr>
                            <w:top w:val="none" w:sz="0" w:space="0" w:color="auto"/>
                            <w:left w:val="none" w:sz="0" w:space="0" w:color="auto"/>
                            <w:bottom w:val="none" w:sz="0" w:space="0" w:color="auto"/>
                            <w:right w:val="none" w:sz="0" w:space="0" w:color="auto"/>
                          </w:divBdr>
                          <w:divsChild>
                            <w:div w:id="853614627">
                              <w:marLeft w:val="-300"/>
                              <w:marRight w:val="-300"/>
                              <w:marTop w:val="0"/>
                              <w:marBottom w:val="0"/>
                              <w:divBdr>
                                <w:top w:val="none" w:sz="0" w:space="0" w:color="auto"/>
                                <w:left w:val="none" w:sz="0" w:space="0" w:color="auto"/>
                                <w:bottom w:val="none" w:sz="0" w:space="0" w:color="auto"/>
                                <w:right w:val="none" w:sz="0" w:space="0" w:color="auto"/>
                              </w:divBdr>
                              <w:divsChild>
                                <w:div w:id="534581569">
                                  <w:marLeft w:val="0"/>
                                  <w:marRight w:val="0"/>
                                  <w:marTop w:val="100"/>
                                  <w:marBottom w:val="100"/>
                                  <w:divBdr>
                                    <w:top w:val="none" w:sz="0" w:space="0" w:color="auto"/>
                                    <w:left w:val="none" w:sz="0" w:space="0" w:color="auto"/>
                                    <w:bottom w:val="none" w:sz="0" w:space="0" w:color="auto"/>
                                    <w:right w:val="none" w:sz="0" w:space="0" w:color="auto"/>
                                  </w:divBdr>
                                  <w:divsChild>
                                    <w:div w:id="225575937">
                                      <w:marLeft w:val="0"/>
                                      <w:marRight w:val="0"/>
                                      <w:marTop w:val="0"/>
                                      <w:marBottom w:val="0"/>
                                      <w:divBdr>
                                        <w:top w:val="none" w:sz="0" w:space="0" w:color="auto"/>
                                        <w:left w:val="none" w:sz="0" w:space="0" w:color="auto"/>
                                        <w:bottom w:val="none" w:sz="0" w:space="0" w:color="auto"/>
                                        <w:right w:val="none" w:sz="0" w:space="0" w:color="auto"/>
                                      </w:divBdr>
                                    </w:div>
                                  </w:divsChild>
                                </w:div>
                                <w:div w:id="898595681">
                                  <w:marLeft w:val="0"/>
                                  <w:marRight w:val="0"/>
                                  <w:marTop w:val="100"/>
                                  <w:marBottom w:val="100"/>
                                  <w:divBdr>
                                    <w:top w:val="none" w:sz="0" w:space="0" w:color="auto"/>
                                    <w:left w:val="none" w:sz="0" w:space="0" w:color="auto"/>
                                    <w:bottom w:val="none" w:sz="0" w:space="0" w:color="auto"/>
                                    <w:right w:val="none" w:sz="0" w:space="0" w:color="auto"/>
                                  </w:divBdr>
                                  <w:divsChild>
                                    <w:div w:id="2113738181">
                                      <w:marLeft w:val="0"/>
                                      <w:marRight w:val="0"/>
                                      <w:marTop w:val="0"/>
                                      <w:marBottom w:val="0"/>
                                      <w:divBdr>
                                        <w:top w:val="none" w:sz="0" w:space="0" w:color="auto"/>
                                        <w:left w:val="none" w:sz="0" w:space="0" w:color="auto"/>
                                        <w:bottom w:val="none" w:sz="0" w:space="0" w:color="auto"/>
                                        <w:right w:val="none" w:sz="0" w:space="0" w:color="auto"/>
                                      </w:divBdr>
                                    </w:div>
                                  </w:divsChild>
                                </w:div>
                                <w:div w:id="1219394485">
                                  <w:marLeft w:val="0"/>
                                  <w:marRight w:val="0"/>
                                  <w:marTop w:val="100"/>
                                  <w:marBottom w:val="100"/>
                                  <w:divBdr>
                                    <w:top w:val="none" w:sz="0" w:space="0" w:color="auto"/>
                                    <w:left w:val="none" w:sz="0" w:space="0" w:color="auto"/>
                                    <w:bottom w:val="none" w:sz="0" w:space="0" w:color="auto"/>
                                    <w:right w:val="none" w:sz="0" w:space="0" w:color="auto"/>
                                  </w:divBdr>
                                  <w:divsChild>
                                    <w:div w:id="70350581">
                                      <w:marLeft w:val="0"/>
                                      <w:marRight w:val="0"/>
                                      <w:marTop w:val="0"/>
                                      <w:marBottom w:val="0"/>
                                      <w:divBdr>
                                        <w:top w:val="none" w:sz="0" w:space="0" w:color="auto"/>
                                        <w:left w:val="none" w:sz="0" w:space="0" w:color="auto"/>
                                        <w:bottom w:val="none" w:sz="0" w:space="0" w:color="auto"/>
                                        <w:right w:val="none" w:sz="0" w:space="0" w:color="auto"/>
                                      </w:divBdr>
                                    </w:div>
                                  </w:divsChild>
                                </w:div>
                                <w:div w:id="1734959685">
                                  <w:marLeft w:val="0"/>
                                  <w:marRight w:val="0"/>
                                  <w:marTop w:val="100"/>
                                  <w:marBottom w:val="100"/>
                                  <w:divBdr>
                                    <w:top w:val="none" w:sz="0" w:space="0" w:color="auto"/>
                                    <w:left w:val="none" w:sz="0" w:space="0" w:color="auto"/>
                                    <w:bottom w:val="none" w:sz="0" w:space="0" w:color="auto"/>
                                    <w:right w:val="none" w:sz="0" w:space="0" w:color="auto"/>
                                  </w:divBdr>
                                  <w:divsChild>
                                    <w:div w:id="605356622">
                                      <w:marLeft w:val="0"/>
                                      <w:marRight w:val="0"/>
                                      <w:marTop w:val="0"/>
                                      <w:marBottom w:val="0"/>
                                      <w:divBdr>
                                        <w:top w:val="none" w:sz="0" w:space="0" w:color="auto"/>
                                        <w:left w:val="none" w:sz="0" w:space="0" w:color="auto"/>
                                        <w:bottom w:val="none" w:sz="0" w:space="0" w:color="auto"/>
                                        <w:right w:val="none" w:sz="0" w:space="0" w:color="auto"/>
                                      </w:divBdr>
                                    </w:div>
                                  </w:divsChild>
                                </w:div>
                                <w:div w:id="438793211">
                                  <w:marLeft w:val="0"/>
                                  <w:marRight w:val="0"/>
                                  <w:marTop w:val="100"/>
                                  <w:marBottom w:val="100"/>
                                  <w:divBdr>
                                    <w:top w:val="none" w:sz="0" w:space="0" w:color="auto"/>
                                    <w:left w:val="none" w:sz="0" w:space="0" w:color="auto"/>
                                    <w:bottom w:val="none" w:sz="0" w:space="0" w:color="auto"/>
                                    <w:right w:val="none" w:sz="0" w:space="0" w:color="auto"/>
                                  </w:divBdr>
                                  <w:divsChild>
                                    <w:div w:id="294994682">
                                      <w:marLeft w:val="0"/>
                                      <w:marRight w:val="0"/>
                                      <w:marTop w:val="0"/>
                                      <w:marBottom w:val="0"/>
                                      <w:divBdr>
                                        <w:top w:val="none" w:sz="0" w:space="0" w:color="auto"/>
                                        <w:left w:val="none" w:sz="0" w:space="0" w:color="auto"/>
                                        <w:bottom w:val="none" w:sz="0" w:space="0" w:color="auto"/>
                                        <w:right w:val="none" w:sz="0" w:space="0" w:color="auto"/>
                                      </w:divBdr>
                                    </w:div>
                                  </w:divsChild>
                                </w:div>
                                <w:div w:id="721438536">
                                  <w:marLeft w:val="0"/>
                                  <w:marRight w:val="0"/>
                                  <w:marTop w:val="100"/>
                                  <w:marBottom w:val="100"/>
                                  <w:divBdr>
                                    <w:top w:val="none" w:sz="0" w:space="0" w:color="auto"/>
                                    <w:left w:val="none" w:sz="0" w:space="0" w:color="auto"/>
                                    <w:bottom w:val="none" w:sz="0" w:space="0" w:color="auto"/>
                                    <w:right w:val="none" w:sz="0" w:space="0" w:color="auto"/>
                                  </w:divBdr>
                                  <w:divsChild>
                                    <w:div w:id="11031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535021">
                  <w:marLeft w:val="0"/>
                  <w:marRight w:val="0"/>
                  <w:marTop w:val="0"/>
                  <w:marBottom w:val="0"/>
                  <w:divBdr>
                    <w:top w:val="none" w:sz="0" w:space="0" w:color="auto"/>
                    <w:left w:val="none" w:sz="0" w:space="0" w:color="auto"/>
                    <w:bottom w:val="none" w:sz="0" w:space="0" w:color="auto"/>
                    <w:right w:val="none" w:sz="0" w:space="0" w:color="auto"/>
                  </w:divBdr>
                  <w:divsChild>
                    <w:div w:id="1946184358">
                      <w:marLeft w:val="0"/>
                      <w:marRight w:val="0"/>
                      <w:marTop w:val="0"/>
                      <w:marBottom w:val="0"/>
                      <w:divBdr>
                        <w:top w:val="single" w:sz="24" w:space="9" w:color="000000"/>
                        <w:left w:val="single" w:sz="6" w:space="15" w:color="CCCCCC"/>
                        <w:bottom w:val="single" w:sz="6" w:space="15" w:color="CCCCCC"/>
                        <w:right w:val="single" w:sz="6" w:space="15" w:color="CCCCCC"/>
                      </w:divBdr>
                      <w:divsChild>
                        <w:div w:id="1009715797">
                          <w:marLeft w:val="0"/>
                          <w:marRight w:val="0"/>
                          <w:marTop w:val="315"/>
                          <w:marBottom w:val="0"/>
                          <w:divBdr>
                            <w:top w:val="none" w:sz="0" w:space="0" w:color="auto"/>
                            <w:left w:val="none" w:sz="0" w:space="0" w:color="auto"/>
                            <w:bottom w:val="none" w:sz="0" w:space="0" w:color="auto"/>
                            <w:right w:val="none" w:sz="0" w:space="0" w:color="auto"/>
                          </w:divBdr>
                          <w:divsChild>
                            <w:div w:id="1382439394">
                              <w:marLeft w:val="0"/>
                              <w:marRight w:val="0"/>
                              <w:marTop w:val="0"/>
                              <w:marBottom w:val="0"/>
                              <w:divBdr>
                                <w:top w:val="none" w:sz="0" w:space="0" w:color="auto"/>
                                <w:left w:val="none" w:sz="0" w:space="0" w:color="auto"/>
                                <w:bottom w:val="none" w:sz="0" w:space="0" w:color="auto"/>
                                <w:right w:val="none" w:sz="0" w:space="0" w:color="auto"/>
                              </w:divBdr>
                            </w:div>
                            <w:div w:id="1917977816">
                              <w:marLeft w:val="0"/>
                              <w:marRight w:val="0"/>
                              <w:marTop w:val="0"/>
                              <w:marBottom w:val="0"/>
                              <w:divBdr>
                                <w:top w:val="none" w:sz="0" w:space="0" w:color="auto"/>
                                <w:left w:val="none" w:sz="0" w:space="0" w:color="auto"/>
                                <w:bottom w:val="none" w:sz="0" w:space="0" w:color="auto"/>
                                <w:right w:val="none" w:sz="0" w:space="0" w:color="auto"/>
                              </w:divBdr>
                              <w:divsChild>
                                <w:div w:id="2099598698">
                                  <w:marLeft w:val="0"/>
                                  <w:marRight w:val="0"/>
                                  <w:marTop w:val="0"/>
                                  <w:marBottom w:val="0"/>
                                  <w:divBdr>
                                    <w:top w:val="none" w:sz="0" w:space="0" w:color="auto"/>
                                    <w:left w:val="none" w:sz="0" w:space="0" w:color="auto"/>
                                    <w:bottom w:val="none" w:sz="0" w:space="0" w:color="auto"/>
                                    <w:right w:val="none" w:sz="0" w:space="0" w:color="auto"/>
                                  </w:divBdr>
                                  <w:divsChild>
                                    <w:div w:id="6783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5004">
                              <w:marLeft w:val="0"/>
                              <w:marRight w:val="0"/>
                              <w:marTop w:val="0"/>
                              <w:marBottom w:val="0"/>
                              <w:divBdr>
                                <w:top w:val="none" w:sz="0" w:space="0" w:color="auto"/>
                                <w:left w:val="none" w:sz="0" w:space="0" w:color="auto"/>
                                <w:bottom w:val="none" w:sz="0" w:space="0" w:color="auto"/>
                                <w:right w:val="none" w:sz="0" w:space="0" w:color="auto"/>
                              </w:divBdr>
                            </w:div>
                            <w:div w:id="1151675276">
                              <w:marLeft w:val="0"/>
                              <w:marRight w:val="0"/>
                              <w:marTop w:val="0"/>
                              <w:marBottom w:val="0"/>
                              <w:divBdr>
                                <w:top w:val="none" w:sz="0" w:space="0" w:color="auto"/>
                                <w:left w:val="none" w:sz="0" w:space="0" w:color="auto"/>
                                <w:bottom w:val="none" w:sz="0" w:space="0" w:color="auto"/>
                                <w:right w:val="none" w:sz="0" w:space="0" w:color="auto"/>
                              </w:divBdr>
                              <w:divsChild>
                                <w:div w:id="812019775">
                                  <w:marLeft w:val="0"/>
                                  <w:marRight w:val="0"/>
                                  <w:marTop w:val="0"/>
                                  <w:marBottom w:val="0"/>
                                  <w:divBdr>
                                    <w:top w:val="none" w:sz="0" w:space="0" w:color="auto"/>
                                    <w:left w:val="none" w:sz="0" w:space="0" w:color="auto"/>
                                    <w:bottom w:val="none" w:sz="0" w:space="0" w:color="auto"/>
                                    <w:right w:val="none" w:sz="0" w:space="0" w:color="auto"/>
                                  </w:divBdr>
                                  <w:divsChild>
                                    <w:div w:id="14137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227679">
                  <w:marLeft w:val="0"/>
                  <w:marRight w:val="0"/>
                  <w:marTop w:val="0"/>
                  <w:marBottom w:val="0"/>
                  <w:divBdr>
                    <w:top w:val="none" w:sz="0" w:space="0" w:color="auto"/>
                    <w:left w:val="none" w:sz="0" w:space="0" w:color="auto"/>
                    <w:bottom w:val="none" w:sz="0" w:space="0" w:color="auto"/>
                    <w:right w:val="none" w:sz="0" w:space="0" w:color="auto"/>
                  </w:divBdr>
                  <w:divsChild>
                    <w:div w:id="17608337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886113839">
      <w:bodyDiv w:val="1"/>
      <w:marLeft w:val="0"/>
      <w:marRight w:val="0"/>
      <w:marTop w:val="0"/>
      <w:marBottom w:val="0"/>
      <w:divBdr>
        <w:top w:val="none" w:sz="0" w:space="0" w:color="auto"/>
        <w:left w:val="none" w:sz="0" w:space="0" w:color="auto"/>
        <w:bottom w:val="none" w:sz="0" w:space="0" w:color="auto"/>
        <w:right w:val="none" w:sz="0" w:space="0" w:color="auto"/>
      </w:divBdr>
    </w:div>
    <w:div w:id="1080295805">
      <w:bodyDiv w:val="1"/>
      <w:marLeft w:val="0"/>
      <w:marRight w:val="0"/>
      <w:marTop w:val="0"/>
      <w:marBottom w:val="0"/>
      <w:divBdr>
        <w:top w:val="none" w:sz="0" w:space="0" w:color="auto"/>
        <w:left w:val="none" w:sz="0" w:space="0" w:color="auto"/>
        <w:bottom w:val="none" w:sz="0" w:space="0" w:color="auto"/>
        <w:right w:val="none" w:sz="0" w:space="0" w:color="auto"/>
      </w:divBdr>
    </w:div>
    <w:div w:id="1381174941">
      <w:bodyDiv w:val="1"/>
      <w:marLeft w:val="0"/>
      <w:marRight w:val="0"/>
      <w:marTop w:val="0"/>
      <w:marBottom w:val="0"/>
      <w:divBdr>
        <w:top w:val="none" w:sz="0" w:space="0" w:color="auto"/>
        <w:left w:val="none" w:sz="0" w:space="0" w:color="auto"/>
        <w:bottom w:val="none" w:sz="0" w:space="0" w:color="auto"/>
        <w:right w:val="none" w:sz="0" w:space="0" w:color="auto"/>
      </w:divBdr>
    </w:div>
    <w:div w:id="150080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psoa.it/documents/fisco/imposte-dirette/quotidiano/2021/07/22/sostegni-bis-misure-fiscal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soa.it/documents/fisco/riscossione/quotidiano/2019/08/02/proroga-versamenti-imposta-calendario-agenzia-entrat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soa.it/documents/fisco/dichiarazioni-fiscali/quotidiano/2021/08/06/versamento-imposte-soggetti-isa-15-settembre-rateizzarl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psoa.it/documents/fisco/riscossione/quotidiano/2021/08/06/proroga-versamenti-15-settembre-applica-effettuare-versamenti-rateali" TargetMode="External"/><Relationship Id="rId4" Type="http://schemas.openxmlformats.org/officeDocument/2006/relationships/settings" Target="settings.xml"/><Relationship Id="rId9" Type="http://schemas.openxmlformats.org/officeDocument/2006/relationships/hyperlink" Target="https://www.ipsoa.it/documents/fisco/dichiarazioni-fiscali/quotidiano/2021/07/10/soggetti-isa-versamenti-imposte-15-settembr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EF6B-91B0-4CF7-A8C7-C01240B4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1356</Words>
  <Characters>7734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dc:creator>
  <cp:keywords/>
  <cp:lastModifiedBy>EE8761</cp:lastModifiedBy>
  <cp:revision>13</cp:revision>
  <cp:lastPrinted>2012-01-11T15:32:00Z</cp:lastPrinted>
  <dcterms:created xsi:type="dcterms:W3CDTF">2015-03-23T10:52:00Z</dcterms:created>
  <dcterms:modified xsi:type="dcterms:W3CDTF">2021-09-05T16:05:00Z</dcterms:modified>
</cp:coreProperties>
</file>