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B5B7" w14:textId="77777777" w:rsidR="001013E8" w:rsidRDefault="001013E8" w:rsidP="001013E8">
      <w:pPr>
        <w:pStyle w:val="Titolo1"/>
        <w:spacing w:before="0" w:beforeAutospacing="0" w:after="165" w:afterAutospacing="0" w:line="630" w:lineRule="atLeast"/>
        <w:textAlignment w:val="baseline"/>
        <w:rPr>
          <w:b w:val="0"/>
          <w:bCs w:val="0"/>
          <w:color w:val="007AC3"/>
          <w:sz w:val="54"/>
          <w:szCs w:val="54"/>
        </w:rPr>
      </w:pPr>
      <w:r>
        <w:rPr>
          <w:b w:val="0"/>
          <w:bCs w:val="0"/>
          <w:color w:val="007AC3"/>
          <w:sz w:val="54"/>
          <w:szCs w:val="54"/>
        </w:rPr>
        <w:t>Opzione cessione bonus edilizi: dal 9 al 13 maggio è possibile sostituire o annullare le comunicazioni inviate</w:t>
      </w:r>
    </w:p>
    <w:p w14:paraId="5A85ADC8" w14:textId="28EC1689" w:rsidR="001013E8" w:rsidRDefault="001013E8" w:rsidP="001013E8">
      <w:pPr>
        <w:pStyle w:val="abstract"/>
        <w:spacing w:before="90" w:beforeAutospacing="0" w:after="300" w:afterAutospacing="0" w:line="360" w:lineRule="atLeast"/>
        <w:textAlignment w:val="baseline"/>
        <w:rPr>
          <w:sz w:val="23"/>
          <w:szCs w:val="23"/>
        </w:rPr>
      </w:pPr>
      <w:proofErr w:type="gramStart"/>
      <w:r>
        <w:rPr>
          <w:sz w:val="23"/>
          <w:szCs w:val="23"/>
        </w:rPr>
        <w:t>a</w:t>
      </w:r>
      <w:proofErr w:type="gramEnd"/>
      <w:r>
        <w:rPr>
          <w:sz w:val="23"/>
          <w:szCs w:val="23"/>
        </w:rPr>
        <w:t xml:space="preserve"> optato per la cessione dei bonus edilizi può inviare - dal 9 al 13 maggio 2022 - comunicazioni sostitutive e annullamenti di comunicazioni trasmesse e accolte dal 1° al 29 aprile 2022, per le rate residue delle spese del 2020 e le spese del 2021. Inoltre, sempre entro la stessa data è possibile ritrasmettere le comunicazioni scartate dal 25 al 29 aprile 2022. Lo ha chiarito l’Agenzia delle Entrate con la risoluzione n. 21/E del 5 maggio 2022 per risolvere alcune difficoltà segnalate dai contribuenti.</w:t>
      </w:r>
    </w:p>
    <w:p w14:paraId="5568A80C" w14:textId="77777777" w:rsidR="001013E8" w:rsidRDefault="001013E8" w:rsidP="001013E8">
      <w:pPr>
        <w:spacing w:line="315" w:lineRule="atLeast"/>
        <w:textAlignment w:val="baseline"/>
        <w:rPr>
          <w:sz w:val="23"/>
          <w:szCs w:val="23"/>
        </w:rPr>
      </w:pPr>
      <w:r>
        <w:rPr>
          <w:sz w:val="23"/>
          <w:szCs w:val="23"/>
        </w:rPr>
        <w:t>Arriva dall’Agenzia delle Entrate, con la risoluzione 5 maggio 2022, n. 21/E, un’importante precisazione in merito alla comunicazione relativa all’opzione per la </w:t>
      </w:r>
      <w:r>
        <w:rPr>
          <w:rStyle w:val="Enfasigrassetto"/>
          <w:rFonts w:eastAsiaTheme="majorEastAsia"/>
          <w:b w:val="0"/>
          <w:bCs w:val="0"/>
          <w:sz w:val="23"/>
          <w:szCs w:val="23"/>
          <w:bdr w:val="none" w:sz="0" w:space="0" w:color="auto" w:frame="1"/>
        </w:rPr>
        <w:t>cessione dei crediti</w:t>
      </w:r>
      <w:r>
        <w:rPr>
          <w:sz w:val="23"/>
          <w:szCs w:val="23"/>
        </w:rPr>
        <w:t> derivanti dai bonus edilizi, scaduta lo scorso 29 aprile.</w:t>
      </w:r>
    </w:p>
    <w:p w14:paraId="2B03BEC2" w14:textId="77777777" w:rsidR="001013E8" w:rsidRDefault="001013E8" w:rsidP="001013E8">
      <w:pPr>
        <w:spacing w:line="315" w:lineRule="atLeast"/>
        <w:textAlignment w:val="baseline"/>
        <w:rPr>
          <w:sz w:val="23"/>
          <w:szCs w:val="23"/>
        </w:rPr>
      </w:pPr>
      <w:r>
        <w:rPr>
          <w:sz w:val="23"/>
          <w:szCs w:val="23"/>
        </w:rPr>
        <w:t>Da più parti era stato segnalato che, a ridosso della scadenza, si erano avuti alcuni </w:t>
      </w:r>
      <w:r>
        <w:rPr>
          <w:rStyle w:val="Enfasigrassetto"/>
          <w:rFonts w:eastAsiaTheme="majorEastAsia"/>
          <w:b w:val="0"/>
          <w:bCs w:val="0"/>
          <w:sz w:val="23"/>
          <w:szCs w:val="23"/>
          <w:bdr w:val="none" w:sz="0" w:space="0" w:color="auto" w:frame="1"/>
        </w:rPr>
        <w:t>problemi</w:t>
      </w:r>
      <w:r>
        <w:rPr>
          <w:sz w:val="23"/>
          <w:szCs w:val="23"/>
        </w:rPr>
        <w:t>, sia in ordine alla trasmissione dei dati sia in merito alla possibilità di correggerli o annullarli.</w:t>
      </w:r>
    </w:p>
    <w:p w14:paraId="49B9EF9E" w14:textId="6E57FB1E" w:rsidR="001013E8" w:rsidRDefault="001013E8" w:rsidP="001013E8">
      <w:pPr>
        <w:spacing w:line="315" w:lineRule="atLeast"/>
        <w:textAlignment w:val="baseline"/>
        <w:rPr>
          <w:sz w:val="23"/>
          <w:szCs w:val="23"/>
        </w:rPr>
      </w:pPr>
    </w:p>
    <w:p w14:paraId="7D2A63C0" w14:textId="77777777" w:rsidR="001013E8" w:rsidRDefault="001013E8" w:rsidP="001013E8">
      <w:pPr>
        <w:spacing w:line="315" w:lineRule="atLeast"/>
        <w:textAlignment w:val="baseline"/>
        <w:rPr>
          <w:sz w:val="23"/>
          <w:szCs w:val="23"/>
        </w:rPr>
      </w:pPr>
      <w:r>
        <w:rPr>
          <w:sz w:val="23"/>
          <w:szCs w:val="23"/>
        </w:rPr>
        <w:t>L’Agenzia, quindi, prendendo atto di tali </w:t>
      </w:r>
      <w:r>
        <w:rPr>
          <w:rStyle w:val="Enfasigrassetto"/>
          <w:rFonts w:eastAsiaTheme="majorEastAsia"/>
          <w:b w:val="0"/>
          <w:bCs w:val="0"/>
          <w:sz w:val="23"/>
          <w:szCs w:val="23"/>
          <w:bdr w:val="none" w:sz="0" w:space="0" w:color="auto" w:frame="1"/>
        </w:rPr>
        <w:t>criticità</w:t>
      </w:r>
      <w:r>
        <w:rPr>
          <w:sz w:val="23"/>
          <w:szCs w:val="23"/>
        </w:rPr>
        <w:t>, è intervenuta con la risoluzione n. 21/E/2022 aprendo una </w:t>
      </w:r>
      <w:r>
        <w:rPr>
          <w:rStyle w:val="Enfasigrassetto"/>
          <w:rFonts w:eastAsiaTheme="majorEastAsia"/>
          <w:b w:val="0"/>
          <w:bCs w:val="0"/>
          <w:sz w:val="23"/>
          <w:szCs w:val="23"/>
          <w:bdr w:val="none" w:sz="0" w:space="0" w:color="auto" w:frame="1"/>
        </w:rPr>
        <w:t>finestra temporale</w:t>
      </w:r>
      <w:r>
        <w:rPr>
          <w:sz w:val="23"/>
          <w:szCs w:val="23"/>
        </w:rPr>
        <w:t>, </w:t>
      </w:r>
      <w:r>
        <w:rPr>
          <w:rStyle w:val="Enfasigrassetto"/>
          <w:rFonts w:eastAsiaTheme="majorEastAsia"/>
          <w:b w:val="0"/>
          <w:bCs w:val="0"/>
          <w:sz w:val="23"/>
          <w:szCs w:val="23"/>
          <w:bdr w:val="none" w:sz="0" w:space="0" w:color="auto" w:frame="1"/>
        </w:rPr>
        <w:t>dal 9 al 13 maggio 2022</w:t>
      </w:r>
      <w:r>
        <w:rPr>
          <w:sz w:val="23"/>
          <w:szCs w:val="23"/>
        </w:rPr>
        <w:t>, per permettere ai contribuenti di rimediare a tutte quelle situazioni problematiche che si sono verificate.</w:t>
      </w:r>
    </w:p>
    <w:p w14:paraId="5E41B768" w14:textId="77777777" w:rsidR="001013E8" w:rsidRDefault="001013E8" w:rsidP="001013E8">
      <w:pPr>
        <w:spacing w:line="315" w:lineRule="atLeast"/>
        <w:textAlignment w:val="baseline"/>
        <w:rPr>
          <w:sz w:val="23"/>
          <w:szCs w:val="23"/>
        </w:rPr>
      </w:pPr>
      <w:r>
        <w:rPr>
          <w:sz w:val="23"/>
          <w:szCs w:val="23"/>
        </w:rPr>
        <w:t>Per capire meglio di cosa si tratta vale la pena di riassumere brevemente l’adempimento in discussione.</w:t>
      </w:r>
    </w:p>
    <w:p w14:paraId="1A25F7F6" w14:textId="77777777" w:rsidR="001013E8" w:rsidRDefault="001013E8" w:rsidP="001013E8">
      <w:pPr>
        <w:pStyle w:val="Titolo2"/>
        <w:spacing w:before="450" w:after="375" w:line="360" w:lineRule="atLeast"/>
        <w:textAlignment w:val="baseline"/>
        <w:rPr>
          <w:sz w:val="27"/>
          <w:szCs w:val="27"/>
        </w:rPr>
      </w:pPr>
      <w:r>
        <w:rPr>
          <w:b/>
          <w:bCs/>
          <w:sz w:val="27"/>
          <w:szCs w:val="27"/>
        </w:rPr>
        <w:t>Comunicazione delle opzioni</w:t>
      </w:r>
    </w:p>
    <w:p w14:paraId="3DA6506A" w14:textId="77777777" w:rsidR="001013E8" w:rsidRDefault="001013E8" w:rsidP="001013E8">
      <w:pPr>
        <w:spacing w:line="315" w:lineRule="atLeast"/>
        <w:textAlignment w:val="baseline"/>
        <w:rPr>
          <w:sz w:val="23"/>
          <w:szCs w:val="23"/>
        </w:rPr>
      </w:pPr>
      <w:r>
        <w:rPr>
          <w:sz w:val="23"/>
          <w:szCs w:val="23"/>
        </w:rPr>
        <w:t>L’adempimento è quello contenuto nell’art. 121 del D.L. n. 34/2020 che stabilisce l’invio di una comunicazione se si opta per la </w:t>
      </w:r>
      <w:r>
        <w:rPr>
          <w:rStyle w:val="Enfasigrassetto"/>
          <w:rFonts w:eastAsiaTheme="majorEastAsia"/>
          <w:b w:val="0"/>
          <w:bCs w:val="0"/>
          <w:sz w:val="23"/>
          <w:szCs w:val="23"/>
          <w:bdr w:val="none" w:sz="0" w:space="0" w:color="auto" w:frame="1"/>
        </w:rPr>
        <w:t>cessione del credito</w:t>
      </w:r>
      <w:r>
        <w:rPr>
          <w:sz w:val="23"/>
          <w:szCs w:val="23"/>
        </w:rPr>
        <w:t> o lo </w:t>
      </w:r>
      <w:r>
        <w:rPr>
          <w:rStyle w:val="Enfasigrassetto"/>
          <w:rFonts w:eastAsiaTheme="majorEastAsia"/>
          <w:b w:val="0"/>
          <w:bCs w:val="0"/>
          <w:sz w:val="23"/>
          <w:szCs w:val="23"/>
          <w:bdr w:val="none" w:sz="0" w:space="0" w:color="auto" w:frame="1"/>
        </w:rPr>
        <w:t>sconto sul corrispettivo</w:t>
      </w:r>
      <w:r>
        <w:rPr>
          <w:sz w:val="23"/>
          <w:szCs w:val="23"/>
        </w:rPr>
        <w:t> relativa agli interventi di recupero del patrimonio edilizio, efficienza energetica, rischio sismico, impianti fotovoltaici e colonnine di ricarica.</w:t>
      </w:r>
    </w:p>
    <w:p w14:paraId="3067C741" w14:textId="77777777" w:rsidR="001013E8" w:rsidRDefault="001013E8" w:rsidP="001013E8">
      <w:pPr>
        <w:spacing w:line="315" w:lineRule="atLeast"/>
        <w:textAlignment w:val="baseline"/>
        <w:rPr>
          <w:sz w:val="23"/>
          <w:szCs w:val="23"/>
        </w:rPr>
      </w:pPr>
      <w:r>
        <w:rPr>
          <w:sz w:val="23"/>
          <w:szCs w:val="23"/>
        </w:rPr>
        <w:t>Come previsto dal </w:t>
      </w:r>
      <w:hyperlink r:id="rId8" w:tgtFrame="_blank" w:tooltip="decreto Sostegni ter" w:history="1">
        <w:r>
          <w:rPr>
            <w:rStyle w:val="Collegamentoipertestuale"/>
            <w:sz w:val="23"/>
            <w:szCs w:val="23"/>
            <w:bdr w:val="none" w:sz="0" w:space="0" w:color="auto" w:frame="1"/>
          </w:rPr>
          <w:t>decreto Sostegni ter</w:t>
        </w:r>
      </w:hyperlink>
      <w:r>
        <w:rPr>
          <w:sz w:val="23"/>
          <w:szCs w:val="23"/>
        </w:rPr>
        <w:t> (D.L. n. 4/2022) per le spese sostenute nel 2021, nonché per le rate residue non fruite delle detrazioni riferite alle spese sostenute nel 2020 (da 4 a 9 rate a seconda del tipo di detrazione), la comunicazione, sia per gli interventi eseguiti sulle unità immobiliari, sia per gli interventi eseguiti sulle parti comuni degli edifici, doveva essere trasmessa, a pena di decadenza, all'Agenzia delle Entrate </w:t>
      </w:r>
      <w:r>
        <w:rPr>
          <w:rStyle w:val="Enfasigrassetto"/>
          <w:rFonts w:eastAsiaTheme="majorEastAsia"/>
          <w:b w:val="0"/>
          <w:bCs w:val="0"/>
          <w:sz w:val="23"/>
          <w:szCs w:val="23"/>
          <w:bdr w:val="none" w:sz="0" w:space="0" w:color="auto" w:frame="1"/>
        </w:rPr>
        <w:t>entro il 29 aprile 2022</w:t>
      </w:r>
      <w:r>
        <w:rPr>
          <w:sz w:val="23"/>
          <w:szCs w:val="23"/>
        </w:rPr>
        <w:t>.</w:t>
      </w:r>
    </w:p>
    <w:p w14:paraId="61E49330" w14:textId="77777777" w:rsidR="001013E8" w:rsidRDefault="001013E8" w:rsidP="001013E8">
      <w:pPr>
        <w:spacing w:line="315" w:lineRule="atLeast"/>
        <w:textAlignment w:val="baseline"/>
        <w:rPr>
          <w:sz w:val="23"/>
          <w:szCs w:val="23"/>
        </w:rPr>
      </w:pPr>
      <w:r>
        <w:rPr>
          <w:sz w:val="23"/>
          <w:szCs w:val="23"/>
        </w:rPr>
        <w:t>Inoltre, con una successiva modifica contenuta nel </w:t>
      </w:r>
      <w:hyperlink r:id="rId9" w:tgtFrame="_blank" w:tooltip="decreto Energia (D.L. n. 17/2022)" w:history="1">
        <w:r>
          <w:rPr>
            <w:rStyle w:val="Collegamentoipertestuale"/>
            <w:sz w:val="23"/>
            <w:szCs w:val="23"/>
            <w:bdr w:val="none" w:sz="0" w:space="0" w:color="auto" w:frame="1"/>
          </w:rPr>
          <w:t>decreto Energia (D.L. n. 17/2022)</w:t>
        </w:r>
      </w:hyperlink>
      <w:r>
        <w:rPr>
          <w:sz w:val="23"/>
          <w:szCs w:val="23"/>
        </w:rPr>
        <w:t xml:space="preserve"> è stato disposto che i soggetti passivi dell'imposta sul reddito delle società e i titolari di partita IVA, che sono tenuti a </w:t>
      </w:r>
      <w:r>
        <w:rPr>
          <w:sz w:val="23"/>
          <w:szCs w:val="23"/>
        </w:rPr>
        <w:lastRenderedPageBreak/>
        <w:t>presentare la dichiarazione dei redditi entro il 30 novembre 2022, possono trasmettere all'Agenzia delle Entrate la comunicazione per l'esercizio delle predette opzioni anche successivamente al suddetto termine, ma comunque entro il </w:t>
      </w:r>
      <w:r>
        <w:rPr>
          <w:rStyle w:val="Enfasigrassetto"/>
          <w:rFonts w:eastAsiaTheme="majorEastAsia"/>
          <w:b w:val="0"/>
          <w:bCs w:val="0"/>
          <w:sz w:val="23"/>
          <w:szCs w:val="23"/>
          <w:bdr w:val="none" w:sz="0" w:space="0" w:color="auto" w:frame="1"/>
        </w:rPr>
        <w:t>15 ottobre 2022</w:t>
      </w:r>
      <w:r>
        <w:rPr>
          <w:sz w:val="23"/>
          <w:szCs w:val="23"/>
        </w:rPr>
        <w:t> (più precisamente 17 ottobre in quanto il 15 cade di sabato).</w:t>
      </w:r>
    </w:p>
    <w:p w14:paraId="18EF738E" w14:textId="2A0EB8A5" w:rsidR="001013E8" w:rsidRDefault="001013E8" w:rsidP="001013E8">
      <w:pPr>
        <w:spacing w:line="315" w:lineRule="atLeast"/>
        <w:textAlignment w:val="baseline"/>
        <w:rPr>
          <w:sz w:val="23"/>
          <w:szCs w:val="23"/>
        </w:rPr>
      </w:pPr>
    </w:p>
    <w:p w14:paraId="3530BD44" w14:textId="77777777" w:rsidR="001013E8" w:rsidRDefault="001013E8" w:rsidP="001013E8">
      <w:pPr>
        <w:spacing w:line="315" w:lineRule="atLeast"/>
        <w:textAlignment w:val="baseline"/>
        <w:rPr>
          <w:sz w:val="23"/>
          <w:szCs w:val="23"/>
        </w:rPr>
      </w:pPr>
      <w:r>
        <w:rPr>
          <w:sz w:val="23"/>
          <w:szCs w:val="23"/>
        </w:rPr>
        <w:t>Molti contribuenti che si sono cimentati con la trasmissione della comunicazione entro il 29 aprile hanno avuto alcuni problemi.</w:t>
      </w:r>
    </w:p>
    <w:p w14:paraId="29D9B9C3" w14:textId="77777777" w:rsidR="001013E8" w:rsidRDefault="001013E8" w:rsidP="001013E8">
      <w:pPr>
        <w:spacing w:line="315" w:lineRule="atLeast"/>
        <w:textAlignment w:val="baseline"/>
        <w:rPr>
          <w:sz w:val="23"/>
          <w:szCs w:val="23"/>
        </w:rPr>
      </w:pPr>
      <w:r>
        <w:rPr>
          <w:sz w:val="23"/>
          <w:szCs w:val="23"/>
        </w:rPr>
        <w:t>Infatti, anche a causa delle tante modifiche normative che nelle ultime settimane hanno interessato la materia dei bonus edilizi e la possibilità di cederli, sono state </w:t>
      </w:r>
      <w:r>
        <w:rPr>
          <w:rStyle w:val="Enfasigrassetto"/>
          <w:rFonts w:eastAsiaTheme="majorEastAsia"/>
          <w:b w:val="0"/>
          <w:bCs w:val="0"/>
          <w:sz w:val="23"/>
          <w:szCs w:val="23"/>
          <w:bdr w:val="none" w:sz="0" w:space="0" w:color="auto" w:frame="1"/>
        </w:rPr>
        <w:t>scartate numerose comunicazioni</w:t>
      </w:r>
      <w:r>
        <w:rPr>
          <w:sz w:val="23"/>
          <w:szCs w:val="23"/>
        </w:rPr>
        <w:t> trasmesse entro la prevista scadenza del 29 aprile 2022.</w:t>
      </w:r>
    </w:p>
    <w:p w14:paraId="20B84270" w14:textId="77777777" w:rsidR="001013E8" w:rsidRDefault="001013E8" w:rsidP="001013E8">
      <w:pPr>
        <w:spacing w:line="315" w:lineRule="atLeast"/>
        <w:textAlignment w:val="baseline"/>
        <w:rPr>
          <w:sz w:val="23"/>
          <w:szCs w:val="23"/>
        </w:rPr>
      </w:pPr>
      <w:r>
        <w:rPr>
          <w:sz w:val="23"/>
          <w:szCs w:val="23"/>
        </w:rPr>
        <w:t>In altri casi, invece, le comunicazioni inviate e accolte contenevano </w:t>
      </w:r>
      <w:r>
        <w:rPr>
          <w:rStyle w:val="Enfasigrassetto"/>
          <w:rFonts w:eastAsiaTheme="majorEastAsia"/>
          <w:b w:val="0"/>
          <w:bCs w:val="0"/>
          <w:sz w:val="23"/>
          <w:szCs w:val="23"/>
          <w:bdr w:val="none" w:sz="0" w:space="0" w:color="auto" w:frame="1"/>
        </w:rPr>
        <w:t>errori sostanziali</w:t>
      </w:r>
      <w:r>
        <w:rPr>
          <w:sz w:val="23"/>
          <w:szCs w:val="23"/>
        </w:rPr>
        <w:t> che determinano l’insorgere di crediti d’imposta non corretti.</w:t>
      </w:r>
    </w:p>
    <w:p w14:paraId="57D978EF" w14:textId="77777777" w:rsidR="001013E8" w:rsidRDefault="001013E8" w:rsidP="001013E8">
      <w:pPr>
        <w:spacing w:line="315" w:lineRule="atLeast"/>
        <w:textAlignment w:val="baseline"/>
        <w:rPr>
          <w:sz w:val="23"/>
          <w:szCs w:val="23"/>
        </w:rPr>
      </w:pPr>
      <w:r>
        <w:rPr>
          <w:sz w:val="23"/>
          <w:szCs w:val="23"/>
        </w:rPr>
        <w:t>A tale proposito, il </w:t>
      </w:r>
      <w:hyperlink r:id="rId10" w:tgtFrame="_blank" w:tooltip="provvedimento 3 febbraio 2022" w:history="1">
        <w:r>
          <w:rPr>
            <w:rStyle w:val="Collegamentoipertestuale"/>
            <w:sz w:val="23"/>
            <w:szCs w:val="23"/>
            <w:bdr w:val="none" w:sz="0" w:space="0" w:color="auto" w:frame="1"/>
          </w:rPr>
          <w:t>provvedimento 3 febbraio 2022</w:t>
        </w:r>
      </w:hyperlink>
      <w:r>
        <w:rPr>
          <w:sz w:val="23"/>
          <w:szCs w:val="23"/>
        </w:rPr>
        <w:t>, che ha definito le modalità operative per l’esercizio dell’opzione, dispone che la comunicazione può essere annullata entro il quinto giorno del mese successivo a quello di invio, pena il rifiuto della richiesta ed entro lo stesso termine, può essere inviata una comunicazione interamente sostitutiva della precedente; altrimenti, ogni comunicazione successiva si aggiunge alle precedenti.</w:t>
      </w:r>
    </w:p>
    <w:p w14:paraId="4D015625" w14:textId="77777777" w:rsidR="001013E8" w:rsidRDefault="001013E8" w:rsidP="001013E8">
      <w:pPr>
        <w:spacing w:line="315" w:lineRule="atLeast"/>
        <w:textAlignment w:val="baseline"/>
        <w:rPr>
          <w:sz w:val="23"/>
          <w:szCs w:val="23"/>
        </w:rPr>
      </w:pPr>
      <w:r>
        <w:rPr>
          <w:sz w:val="23"/>
          <w:szCs w:val="23"/>
        </w:rPr>
        <w:t>Evidentemente, però, i problemi riscontrati sono stati tali da impedire ai contribuenti di adempiere correttamente all’obbligo di legge.</w:t>
      </w:r>
    </w:p>
    <w:p w14:paraId="4752A3CE" w14:textId="77777777" w:rsidR="001013E8" w:rsidRDefault="001013E8" w:rsidP="001013E8">
      <w:pPr>
        <w:pStyle w:val="Titolo2"/>
        <w:spacing w:before="450" w:after="375" w:line="360" w:lineRule="atLeast"/>
        <w:textAlignment w:val="baseline"/>
        <w:rPr>
          <w:sz w:val="27"/>
          <w:szCs w:val="27"/>
        </w:rPr>
      </w:pPr>
      <w:r>
        <w:rPr>
          <w:b/>
          <w:bCs/>
          <w:sz w:val="27"/>
          <w:szCs w:val="27"/>
        </w:rPr>
        <w:t>Come è possibile rimediare</w:t>
      </w:r>
    </w:p>
    <w:p w14:paraId="4862F1EC" w14:textId="77777777" w:rsidR="001013E8" w:rsidRDefault="001013E8" w:rsidP="001013E8">
      <w:pPr>
        <w:spacing w:line="315" w:lineRule="atLeast"/>
        <w:textAlignment w:val="baseline"/>
        <w:rPr>
          <w:sz w:val="23"/>
          <w:szCs w:val="23"/>
        </w:rPr>
      </w:pPr>
      <w:r>
        <w:rPr>
          <w:sz w:val="23"/>
          <w:szCs w:val="23"/>
        </w:rPr>
        <w:t>L’Agenzia delle entrate ha preso atto di tali problemi, dopo che alcune associazioni di categoria, singoli contribuenti e professionisti avevano chiesto a gran voce un intervento in tal senso.</w:t>
      </w:r>
    </w:p>
    <w:p w14:paraId="16E7CDA4" w14:textId="77777777" w:rsidR="001013E8" w:rsidRDefault="001013E8" w:rsidP="001013E8">
      <w:pPr>
        <w:spacing w:line="315" w:lineRule="atLeast"/>
        <w:textAlignment w:val="baseline"/>
        <w:rPr>
          <w:sz w:val="23"/>
          <w:szCs w:val="23"/>
        </w:rPr>
      </w:pPr>
      <w:r>
        <w:rPr>
          <w:sz w:val="23"/>
          <w:szCs w:val="23"/>
        </w:rPr>
        <w:t>Infatti, è stata emanata la risoluzione 5 maggio 2022, n. 21/E (cui ha fatto seguito anche un comunicato stampa) con la quale è stato previsto che, per le rate residue delle spese del 2020 (4 o 9 rate) e le spese del 2021:</w:t>
      </w:r>
    </w:p>
    <w:p w14:paraId="55C8DD6D" w14:textId="77777777" w:rsidR="001013E8" w:rsidRDefault="001013E8" w:rsidP="001013E8">
      <w:pPr>
        <w:spacing w:line="315" w:lineRule="atLeast"/>
        <w:textAlignment w:val="baseline"/>
        <w:rPr>
          <w:sz w:val="23"/>
          <w:szCs w:val="23"/>
        </w:rPr>
      </w:pPr>
      <w:r>
        <w:rPr>
          <w:sz w:val="23"/>
          <w:szCs w:val="23"/>
        </w:rPr>
        <w:t>- dal </w:t>
      </w:r>
      <w:r>
        <w:rPr>
          <w:rStyle w:val="Enfasigrassetto"/>
          <w:rFonts w:eastAsiaTheme="majorEastAsia"/>
          <w:b w:val="0"/>
          <w:bCs w:val="0"/>
          <w:sz w:val="23"/>
          <w:szCs w:val="23"/>
          <w:bdr w:val="none" w:sz="0" w:space="0" w:color="auto" w:frame="1"/>
        </w:rPr>
        <w:t>9 al 13 maggio 2022</w:t>
      </w:r>
      <w:r>
        <w:rPr>
          <w:sz w:val="23"/>
          <w:szCs w:val="23"/>
        </w:rPr>
        <w:t> è possibile:</w:t>
      </w:r>
    </w:p>
    <w:p w14:paraId="15E37811" w14:textId="77777777" w:rsidR="001013E8" w:rsidRDefault="001013E8" w:rsidP="001013E8">
      <w:pPr>
        <w:spacing w:line="315" w:lineRule="atLeast"/>
        <w:textAlignment w:val="baseline"/>
        <w:rPr>
          <w:sz w:val="23"/>
          <w:szCs w:val="23"/>
        </w:rPr>
      </w:pPr>
      <w:r>
        <w:rPr>
          <w:sz w:val="23"/>
          <w:szCs w:val="23"/>
        </w:rPr>
        <w:t>a) inviare comunicazioni sostitutive e annullamenti di comunicazioni trasmesse e accolte dal 1° al 29 aprile 2022;</w:t>
      </w:r>
    </w:p>
    <w:p w14:paraId="5281D301" w14:textId="77777777" w:rsidR="001013E8" w:rsidRDefault="001013E8" w:rsidP="001013E8">
      <w:pPr>
        <w:spacing w:line="315" w:lineRule="atLeast"/>
        <w:textAlignment w:val="baseline"/>
        <w:rPr>
          <w:sz w:val="23"/>
          <w:szCs w:val="23"/>
        </w:rPr>
      </w:pPr>
      <w:r>
        <w:rPr>
          <w:sz w:val="23"/>
          <w:szCs w:val="23"/>
        </w:rPr>
        <w:t>b) ritrasmettere comunicazioni scartate dal 25 al 29 aprile 2022, a parità di codice fiscale del beneficiario (condominio o beneficiario dell’intervento sulla singola unità immobiliare) e anno della spesa;</w:t>
      </w:r>
    </w:p>
    <w:p w14:paraId="5988BB5B" w14:textId="77777777" w:rsidR="001013E8" w:rsidRDefault="001013E8" w:rsidP="001013E8">
      <w:pPr>
        <w:spacing w:line="315" w:lineRule="atLeast"/>
        <w:textAlignment w:val="baseline"/>
        <w:rPr>
          <w:sz w:val="23"/>
          <w:szCs w:val="23"/>
        </w:rPr>
      </w:pPr>
      <w:r>
        <w:rPr>
          <w:sz w:val="23"/>
          <w:szCs w:val="23"/>
        </w:rPr>
        <w:t>- </w:t>
      </w:r>
      <w:r>
        <w:rPr>
          <w:rStyle w:val="Enfasigrassetto"/>
          <w:rFonts w:eastAsiaTheme="majorEastAsia"/>
          <w:b w:val="0"/>
          <w:bCs w:val="0"/>
          <w:sz w:val="23"/>
          <w:szCs w:val="23"/>
          <w:bdr w:val="none" w:sz="0" w:space="0" w:color="auto" w:frame="1"/>
        </w:rPr>
        <w:t>entro il 13 maggio 2022</w:t>
      </w:r>
      <w:r>
        <w:rPr>
          <w:sz w:val="23"/>
          <w:szCs w:val="23"/>
        </w:rPr>
        <w:t> devono essere inderogabilmente inviate comunicazioni sostitutive o annullamenti di comunicazioni trasmesse dal 9 al 13 maggio 2022, di cui ai precedenti punti a) e b).</w:t>
      </w:r>
    </w:p>
    <w:p w14:paraId="6D8884C5" w14:textId="77777777" w:rsidR="001013E8" w:rsidRDefault="001013E8" w:rsidP="001013E8">
      <w:pPr>
        <w:spacing w:line="315" w:lineRule="atLeast"/>
        <w:textAlignment w:val="baseline"/>
        <w:rPr>
          <w:sz w:val="23"/>
          <w:szCs w:val="23"/>
        </w:rPr>
      </w:pPr>
      <w:r>
        <w:rPr>
          <w:sz w:val="23"/>
          <w:szCs w:val="23"/>
        </w:rPr>
        <w:t>- </w:t>
      </w:r>
      <w:r>
        <w:rPr>
          <w:rStyle w:val="Enfasigrassetto"/>
          <w:rFonts w:eastAsiaTheme="majorEastAsia"/>
          <w:b w:val="0"/>
          <w:bCs w:val="0"/>
          <w:sz w:val="23"/>
          <w:szCs w:val="23"/>
          <w:bdr w:val="none" w:sz="0" w:space="0" w:color="auto" w:frame="1"/>
        </w:rPr>
        <w:t>entro il 17 maggio 2022</w:t>
      </w:r>
      <w:r>
        <w:rPr>
          <w:sz w:val="23"/>
          <w:szCs w:val="23"/>
        </w:rPr>
        <w:t xml:space="preserve">, i crediti emergenti dalle comunicazioni correttamente ricevute dal 1° al 29 aprile 2022 e dal 9 al 13 maggio 2022 (per quest’ultimo periodo, solo se si tratta di comunicazioni </w:t>
      </w:r>
      <w:r>
        <w:rPr>
          <w:sz w:val="23"/>
          <w:szCs w:val="23"/>
        </w:rPr>
        <w:lastRenderedPageBreak/>
        <w:t>sostitutive o ritrasmissione di scarti di cui ai precedenti punti a e b), sono caricati sulla Piattaforma accessibile dall’area riservata del sito internet dell’Agenzia delle entrate, a beneficio dei fornitori e dei primi cessionari.</w:t>
      </w:r>
    </w:p>
    <w:p w14:paraId="295A7D4B" w14:textId="77777777" w:rsidR="001013E8" w:rsidRDefault="001013E8" w:rsidP="001013E8">
      <w:pPr>
        <w:spacing w:line="315" w:lineRule="atLeast"/>
        <w:textAlignment w:val="baseline"/>
        <w:rPr>
          <w:sz w:val="23"/>
          <w:szCs w:val="23"/>
        </w:rPr>
      </w:pPr>
      <w:r>
        <w:rPr>
          <w:sz w:val="23"/>
          <w:szCs w:val="23"/>
        </w:rPr>
        <w:t>In tale ultimo caso si applicano le ordinarie regole per le comunicazioni ricevute nel mese di aprile 2022.</w:t>
      </w:r>
    </w:p>
    <w:p w14:paraId="0F856650" w14:textId="77777777" w:rsidR="001013E8" w:rsidRDefault="001013E8" w:rsidP="001013E8">
      <w:pPr>
        <w:spacing w:line="315" w:lineRule="atLeast"/>
        <w:textAlignment w:val="baseline"/>
        <w:rPr>
          <w:sz w:val="23"/>
          <w:szCs w:val="23"/>
        </w:rPr>
      </w:pPr>
      <w:r>
        <w:rPr>
          <w:sz w:val="23"/>
          <w:szCs w:val="23"/>
        </w:rPr>
        <w:t>Resta fermo che il caricamento sulla piattaforma dei crediti emergenti dalle comunicazioni relative alle spese del 2022, correttamente ricevute nel </w:t>
      </w:r>
      <w:r>
        <w:rPr>
          <w:rStyle w:val="Enfasigrassetto"/>
          <w:rFonts w:eastAsiaTheme="majorEastAsia"/>
          <w:b w:val="0"/>
          <w:bCs w:val="0"/>
          <w:sz w:val="23"/>
          <w:szCs w:val="23"/>
          <w:bdr w:val="none" w:sz="0" w:space="0" w:color="auto" w:frame="1"/>
        </w:rPr>
        <w:t>mese di aprile 2022</w:t>
      </w:r>
      <w:r>
        <w:rPr>
          <w:sz w:val="23"/>
          <w:szCs w:val="23"/>
        </w:rPr>
        <w:t>, avviene </w:t>
      </w:r>
      <w:r>
        <w:rPr>
          <w:rStyle w:val="Enfasigrassetto"/>
          <w:rFonts w:eastAsiaTheme="majorEastAsia"/>
          <w:b w:val="0"/>
          <w:bCs w:val="0"/>
          <w:sz w:val="23"/>
          <w:szCs w:val="23"/>
          <w:bdr w:val="none" w:sz="0" w:space="0" w:color="auto" w:frame="1"/>
        </w:rPr>
        <w:t>entro il 10 maggio 2022</w:t>
      </w:r>
      <w:r>
        <w:rPr>
          <w:sz w:val="23"/>
          <w:szCs w:val="23"/>
        </w:rPr>
        <w:t>.</w:t>
      </w:r>
    </w:p>
    <w:p w14:paraId="0BB2CA28" w14:textId="77777777" w:rsidR="001013E8" w:rsidRDefault="001013E8" w:rsidP="001013E8">
      <w:pPr>
        <w:spacing w:line="315" w:lineRule="atLeast"/>
        <w:textAlignment w:val="baseline"/>
        <w:rPr>
          <w:sz w:val="23"/>
          <w:szCs w:val="23"/>
        </w:rPr>
      </w:pPr>
      <w:r>
        <w:rPr>
          <w:sz w:val="23"/>
          <w:szCs w:val="23"/>
        </w:rPr>
        <w:t>Per queste ultime comunicazioni eventuali sostituzioni e annullamenti devono essere trasmessi entro il giorno 5 del mese successivo e quindi </w:t>
      </w:r>
      <w:r>
        <w:rPr>
          <w:rStyle w:val="Enfasigrassetto"/>
          <w:rFonts w:eastAsiaTheme="majorEastAsia"/>
          <w:b w:val="0"/>
          <w:bCs w:val="0"/>
          <w:sz w:val="23"/>
          <w:szCs w:val="23"/>
          <w:bdr w:val="none" w:sz="0" w:space="0" w:color="auto" w:frame="1"/>
        </w:rPr>
        <w:t>entro il 5 maggio 2022</w:t>
      </w:r>
      <w:r>
        <w:rPr>
          <w:sz w:val="23"/>
          <w:szCs w:val="23"/>
        </w:rPr>
        <w:t>.</w:t>
      </w:r>
    </w:p>
    <w:p w14:paraId="650211C2" w14:textId="77777777" w:rsidR="001013E8" w:rsidRDefault="001013E8" w:rsidP="001013E8">
      <w:pPr>
        <w:spacing w:line="315" w:lineRule="atLeast"/>
        <w:textAlignment w:val="baseline"/>
        <w:rPr>
          <w:sz w:val="23"/>
          <w:szCs w:val="23"/>
        </w:rPr>
      </w:pPr>
      <w:r>
        <w:rPr>
          <w:sz w:val="23"/>
          <w:szCs w:val="23"/>
        </w:rPr>
        <w:t>Nella grafica che segue si riassume la nuova tempistica come emerge dalla risoluzione n. 21/E/2022.</w:t>
      </w:r>
    </w:p>
    <w:p w14:paraId="65B43236" w14:textId="63B3B155" w:rsidR="001013E8" w:rsidRDefault="001013E8" w:rsidP="001013E8">
      <w:pPr>
        <w:spacing w:line="315" w:lineRule="atLeast"/>
        <w:textAlignment w:val="baseline"/>
        <w:rPr>
          <w:sz w:val="23"/>
          <w:szCs w:val="23"/>
        </w:rPr>
      </w:pPr>
      <w:r>
        <w:rPr>
          <w:sz w:val="23"/>
          <w:szCs w:val="23"/>
        </w:rPr>
        <w:t>dell’intervento sulla singola unità immobiliare) e anno della spesa;</w:t>
      </w:r>
    </w:p>
    <w:p w14:paraId="4CF7383A" w14:textId="77777777" w:rsidR="001013E8" w:rsidRDefault="001013E8" w:rsidP="001013E8">
      <w:pPr>
        <w:spacing w:line="315" w:lineRule="atLeast"/>
        <w:textAlignment w:val="baseline"/>
        <w:rPr>
          <w:sz w:val="23"/>
          <w:szCs w:val="23"/>
        </w:rPr>
      </w:pPr>
      <w:r>
        <w:rPr>
          <w:sz w:val="23"/>
          <w:szCs w:val="23"/>
        </w:rPr>
        <w:t>- </w:t>
      </w:r>
      <w:r>
        <w:rPr>
          <w:rStyle w:val="Enfasigrassetto"/>
          <w:rFonts w:eastAsiaTheme="majorEastAsia"/>
          <w:b w:val="0"/>
          <w:bCs w:val="0"/>
          <w:sz w:val="23"/>
          <w:szCs w:val="23"/>
          <w:bdr w:val="none" w:sz="0" w:space="0" w:color="auto" w:frame="1"/>
        </w:rPr>
        <w:t>entro il 13 maggio 2022</w:t>
      </w:r>
      <w:r>
        <w:rPr>
          <w:sz w:val="23"/>
          <w:szCs w:val="23"/>
        </w:rPr>
        <w:t> devono essere inderogabilmente inviate comunicazioni sostitutive o annullamenti di comunicazioni trasmesse dal 9 al 13 maggio 2022, di cui ai precedenti punti a) e b).</w:t>
      </w:r>
    </w:p>
    <w:p w14:paraId="4334F784" w14:textId="77777777" w:rsidR="001013E8" w:rsidRDefault="001013E8" w:rsidP="001013E8">
      <w:pPr>
        <w:spacing w:line="315" w:lineRule="atLeast"/>
        <w:textAlignment w:val="baseline"/>
        <w:rPr>
          <w:sz w:val="23"/>
          <w:szCs w:val="23"/>
        </w:rPr>
      </w:pPr>
      <w:r>
        <w:rPr>
          <w:sz w:val="23"/>
          <w:szCs w:val="23"/>
        </w:rPr>
        <w:t>- </w:t>
      </w:r>
      <w:r>
        <w:rPr>
          <w:rStyle w:val="Enfasigrassetto"/>
          <w:rFonts w:eastAsiaTheme="majorEastAsia"/>
          <w:b w:val="0"/>
          <w:bCs w:val="0"/>
          <w:sz w:val="23"/>
          <w:szCs w:val="23"/>
          <w:bdr w:val="none" w:sz="0" w:space="0" w:color="auto" w:frame="1"/>
        </w:rPr>
        <w:t>entro il 17 maggio 2022</w:t>
      </w:r>
      <w:r>
        <w:rPr>
          <w:sz w:val="23"/>
          <w:szCs w:val="23"/>
        </w:rPr>
        <w:t>, i crediti emergenti dalle comunicazioni correttamente ricevute dal 1° al 29 aprile 2022 e dal 9 al 13 maggio 2022 (per quest’ultimo periodo, solo se si tratta di comunicazioni sostitutive o ritrasmissione di scarti di cui ai precedenti punti a e b), sono caricati sulla Piattaforma accessibile dall’area riservata del sito internet dell’Agenzia delle entrate, a beneficio dei fornitori e dei primi cessionari.</w:t>
      </w:r>
    </w:p>
    <w:p w14:paraId="620852C0" w14:textId="77777777" w:rsidR="001013E8" w:rsidRDefault="001013E8" w:rsidP="001013E8">
      <w:pPr>
        <w:spacing w:line="315" w:lineRule="atLeast"/>
        <w:textAlignment w:val="baseline"/>
        <w:rPr>
          <w:sz w:val="23"/>
          <w:szCs w:val="23"/>
        </w:rPr>
      </w:pPr>
      <w:r>
        <w:rPr>
          <w:sz w:val="23"/>
          <w:szCs w:val="23"/>
        </w:rPr>
        <w:t>In tale ultimo caso si applicano le ordinarie regole per le comunicazioni ricevute nel mese di aprile 2022.</w:t>
      </w:r>
    </w:p>
    <w:p w14:paraId="745B7ABF" w14:textId="77777777" w:rsidR="001013E8" w:rsidRDefault="001013E8" w:rsidP="001013E8">
      <w:pPr>
        <w:spacing w:line="315" w:lineRule="atLeast"/>
        <w:textAlignment w:val="baseline"/>
        <w:rPr>
          <w:sz w:val="23"/>
          <w:szCs w:val="23"/>
        </w:rPr>
      </w:pPr>
      <w:r>
        <w:rPr>
          <w:sz w:val="23"/>
          <w:szCs w:val="23"/>
        </w:rPr>
        <w:t>Resta fermo che il caricamento sulla piattaforma dei crediti emergenti dalle comunicazioni relative alle spese del 2022, correttamente ricevute nel </w:t>
      </w:r>
      <w:r>
        <w:rPr>
          <w:rStyle w:val="Enfasigrassetto"/>
          <w:rFonts w:eastAsiaTheme="majorEastAsia"/>
          <w:b w:val="0"/>
          <w:bCs w:val="0"/>
          <w:sz w:val="23"/>
          <w:szCs w:val="23"/>
          <w:bdr w:val="none" w:sz="0" w:space="0" w:color="auto" w:frame="1"/>
        </w:rPr>
        <w:t>mese di aprile 2022</w:t>
      </w:r>
      <w:r>
        <w:rPr>
          <w:sz w:val="23"/>
          <w:szCs w:val="23"/>
        </w:rPr>
        <w:t>, avviene </w:t>
      </w:r>
      <w:r>
        <w:rPr>
          <w:rStyle w:val="Enfasigrassetto"/>
          <w:rFonts w:eastAsiaTheme="majorEastAsia"/>
          <w:b w:val="0"/>
          <w:bCs w:val="0"/>
          <w:sz w:val="23"/>
          <w:szCs w:val="23"/>
          <w:bdr w:val="none" w:sz="0" w:space="0" w:color="auto" w:frame="1"/>
        </w:rPr>
        <w:t>entro il 10 maggio 2022</w:t>
      </w:r>
      <w:r>
        <w:rPr>
          <w:sz w:val="23"/>
          <w:szCs w:val="23"/>
        </w:rPr>
        <w:t>.</w:t>
      </w:r>
    </w:p>
    <w:p w14:paraId="7480D9E9" w14:textId="77777777" w:rsidR="001013E8" w:rsidRDefault="001013E8" w:rsidP="001013E8">
      <w:pPr>
        <w:spacing w:line="315" w:lineRule="atLeast"/>
        <w:textAlignment w:val="baseline"/>
        <w:rPr>
          <w:sz w:val="23"/>
          <w:szCs w:val="23"/>
        </w:rPr>
      </w:pPr>
      <w:r>
        <w:rPr>
          <w:sz w:val="23"/>
          <w:szCs w:val="23"/>
        </w:rPr>
        <w:t>Per queste ultime comunicazioni eventuali sostituzioni e annullamenti devono essere trasmessi entro il giorno 5 del mese successivo e quindi </w:t>
      </w:r>
      <w:r>
        <w:rPr>
          <w:rStyle w:val="Enfasigrassetto"/>
          <w:rFonts w:eastAsiaTheme="majorEastAsia"/>
          <w:b w:val="0"/>
          <w:bCs w:val="0"/>
          <w:sz w:val="23"/>
          <w:szCs w:val="23"/>
          <w:bdr w:val="none" w:sz="0" w:space="0" w:color="auto" w:frame="1"/>
        </w:rPr>
        <w:t>entro il 5 maggio 2022</w:t>
      </w:r>
      <w:r>
        <w:rPr>
          <w:sz w:val="23"/>
          <w:szCs w:val="23"/>
        </w:rPr>
        <w:t>.</w:t>
      </w:r>
    </w:p>
    <w:p w14:paraId="0E34A879" w14:textId="77777777" w:rsidR="001013E8" w:rsidRDefault="001013E8" w:rsidP="001013E8">
      <w:pPr>
        <w:spacing w:line="315" w:lineRule="atLeast"/>
        <w:textAlignment w:val="baseline"/>
        <w:rPr>
          <w:sz w:val="23"/>
          <w:szCs w:val="23"/>
        </w:rPr>
      </w:pPr>
      <w:r>
        <w:rPr>
          <w:sz w:val="23"/>
          <w:szCs w:val="23"/>
        </w:rPr>
        <w:t>Nella grafica che segue si riassume la nuova tempistica come emerge dalla risoluzione n. 21/E/2022.</w:t>
      </w:r>
    </w:p>
    <w:p w14:paraId="152FE1EE" w14:textId="45BBC2F1" w:rsidR="001013E8" w:rsidRDefault="001013E8" w:rsidP="001013E8">
      <w:pPr>
        <w:spacing w:line="315" w:lineRule="atLeast"/>
        <w:textAlignment w:val="baseline"/>
        <w:rPr>
          <w:sz w:val="23"/>
          <w:szCs w:val="23"/>
        </w:rPr>
      </w:pPr>
      <w:r>
        <w:rPr>
          <w:noProof/>
          <w:color w:val="007AC3"/>
          <w:sz w:val="23"/>
          <w:szCs w:val="23"/>
          <w:bdr w:val="none" w:sz="0" w:space="0" w:color="auto" w:frame="1"/>
        </w:rPr>
        <w:lastRenderedPageBreak/>
        <w:drawing>
          <wp:inline distT="0" distB="0" distL="0" distR="0" wp14:anchorId="31567811" wp14:editId="04AB9690">
            <wp:extent cx="5857875" cy="4162425"/>
            <wp:effectExtent l="0" t="0" r="9525" b="9525"/>
            <wp:docPr id="9" name="Immagine 9">
              <a:hlinkClick xmlns:a="http://schemas.openxmlformats.org/drawingml/2006/main" r:id="rId11" tgtFrame="&quot;_blank&quot;" tooltip="&quot;infograf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1" tgtFrame="&quot;_blank&quot;" tooltip="&quot;infografica&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4162425"/>
                    </a:xfrm>
                    <a:prstGeom prst="rect">
                      <a:avLst/>
                    </a:prstGeom>
                    <a:noFill/>
                    <a:ln>
                      <a:noFill/>
                    </a:ln>
                  </pic:spPr>
                </pic:pic>
              </a:graphicData>
            </a:graphic>
          </wp:inline>
        </w:drawing>
      </w:r>
    </w:p>
    <w:sectPr w:rsidR="001013E8">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30DB" w14:textId="77777777" w:rsidR="00594B2B" w:rsidRDefault="00594B2B">
      <w:r>
        <w:separator/>
      </w:r>
    </w:p>
  </w:endnote>
  <w:endnote w:type="continuationSeparator" w:id="0">
    <w:p w14:paraId="76789289" w14:textId="77777777" w:rsidR="00594B2B" w:rsidRDefault="005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30C3"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020E79EB"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0067CE05"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2957384A"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12172847"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F30B" w14:textId="77777777" w:rsidR="00594B2B" w:rsidRDefault="00594B2B">
      <w:r>
        <w:separator/>
      </w:r>
    </w:p>
  </w:footnote>
  <w:footnote w:type="continuationSeparator" w:id="0">
    <w:p w14:paraId="6D4BBDF6" w14:textId="77777777" w:rsidR="00594B2B" w:rsidRDefault="0059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B02D" w14:textId="77777777" w:rsidR="005E2050" w:rsidRDefault="00090742">
    <w:pPr>
      <w:pStyle w:val="Intestazione"/>
    </w:pPr>
    <w:r>
      <w:rPr>
        <w:noProof/>
      </w:rPr>
      <w:drawing>
        <wp:anchor distT="0" distB="0" distL="114300" distR="114300" simplePos="0" relativeHeight="251657728" behindDoc="0" locked="0" layoutInCell="1" allowOverlap="1" wp14:anchorId="6355FD1F" wp14:editId="74DC7223">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D76BB" w14:textId="77777777" w:rsidR="005E2050" w:rsidRDefault="005E2050">
    <w:pPr>
      <w:pStyle w:val="Intestazione"/>
    </w:pPr>
  </w:p>
  <w:p w14:paraId="11C0A93F" w14:textId="77777777" w:rsidR="005E2050" w:rsidRDefault="005E2050">
    <w:pPr>
      <w:pStyle w:val="Intestazione"/>
    </w:pPr>
  </w:p>
  <w:p w14:paraId="27298A0A" w14:textId="77777777" w:rsidR="005E2050" w:rsidRDefault="005E2050" w:rsidP="0051460C">
    <w:pPr>
      <w:pStyle w:val="Intestazione"/>
      <w:tabs>
        <w:tab w:val="clear" w:pos="4819"/>
        <w:tab w:val="clear" w:pos="9638"/>
      </w:tabs>
      <w:jc w:val="center"/>
    </w:pPr>
    <w:r>
      <w:t>Professionisti d’Impresa</w:t>
    </w:r>
  </w:p>
  <w:p w14:paraId="7FA1654A" w14:textId="77777777" w:rsidR="005E2050" w:rsidRDefault="005E2050" w:rsidP="0051460C">
    <w:pPr>
      <w:pStyle w:val="Intestazione"/>
      <w:tabs>
        <w:tab w:val="left" w:pos="142"/>
        <w:tab w:val="left" w:pos="180"/>
      </w:tabs>
      <w:jc w:val="center"/>
    </w:pPr>
    <w:r>
      <w:t>Studio di Consulenza Societaria e Tributaria</w:t>
    </w:r>
  </w:p>
  <w:p w14:paraId="6DB7C8E8"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13108D"/>
    <w:multiLevelType w:val="multilevel"/>
    <w:tmpl w:val="301C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76C2D"/>
    <w:multiLevelType w:val="multilevel"/>
    <w:tmpl w:val="81CA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602ADC"/>
    <w:multiLevelType w:val="multilevel"/>
    <w:tmpl w:val="E950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50AC9"/>
    <w:multiLevelType w:val="multilevel"/>
    <w:tmpl w:val="E9A2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6"/>
  </w:num>
  <w:num w:numId="5">
    <w:abstractNumId w:val="11"/>
  </w:num>
  <w:num w:numId="6">
    <w:abstractNumId w:val="2"/>
  </w:num>
  <w:num w:numId="7">
    <w:abstractNumId w:val="9"/>
  </w:num>
  <w:num w:numId="8">
    <w:abstractNumId w:val="0"/>
  </w:num>
  <w:num w:numId="9">
    <w:abstractNumId w:val="5"/>
  </w:num>
  <w:num w:numId="10">
    <w:abstractNumId w:val="4"/>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013E8"/>
    <w:rsid w:val="00131D35"/>
    <w:rsid w:val="001B7DAE"/>
    <w:rsid w:val="00260E46"/>
    <w:rsid w:val="00292CC6"/>
    <w:rsid w:val="002E35F2"/>
    <w:rsid w:val="002F7467"/>
    <w:rsid w:val="00423765"/>
    <w:rsid w:val="00447160"/>
    <w:rsid w:val="0051460C"/>
    <w:rsid w:val="00525604"/>
    <w:rsid w:val="00576557"/>
    <w:rsid w:val="00594B2B"/>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45B1A"/>
    <w:rsid w:val="00B52F06"/>
    <w:rsid w:val="00B54C6E"/>
    <w:rsid w:val="00BB03EA"/>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EE8A3"/>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1013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1013E8"/>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1013E8"/>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1013E8"/>
    <w:rPr>
      <w:rFonts w:asciiTheme="majorHAnsi" w:eastAsiaTheme="majorEastAsia" w:hAnsiTheme="majorHAnsi" w:cstheme="majorBidi"/>
      <w:color w:val="1F4D78" w:themeColor="accent1" w:themeShade="7F"/>
      <w:sz w:val="24"/>
      <w:szCs w:val="24"/>
    </w:rPr>
  </w:style>
  <w:style w:type="paragraph" w:customStyle="1" w:styleId="author">
    <w:name w:val="author"/>
    <w:basedOn w:val="Normale"/>
    <w:rsid w:val="001013E8"/>
    <w:pPr>
      <w:spacing w:before="100" w:beforeAutospacing="1" w:after="100" w:afterAutospacing="1"/>
    </w:pPr>
  </w:style>
  <w:style w:type="paragraph" w:customStyle="1" w:styleId="tag">
    <w:name w:val="tag"/>
    <w:basedOn w:val="Normale"/>
    <w:rsid w:val="001013E8"/>
    <w:pPr>
      <w:spacing w:before="100" w:beforeAutospacing="1" w:after="100" w:afterAutospacing="1"/>
    </w:pPr>
  </w:style>
  <w:style w:type="paragraph" w:customStyle="1" w:styleId="read-later">
    <w:name w:val="read-later"/>
    <w:basedOn w:val="Normale"/>
    <w:rsid w:val="001013E8"/>
    <w:pPr>
      <w:spacing w:before="100" w:beforeAutospacing="1" w:after="100" w:afterAutospacing="1"/>
    </w:pPr>
  </w:style>
  <w:style w:type="paragraph" w:customStyle="1" w:styleId="stampa">
    <w:name w:val="stampa"/>
    <w:basedOn w:val="Normale"/>
    <w:rsid w:val="001013E8"/>
    <w:pPr>
      <w:spacing w:before="100" w:beforeAutospacing="1" w:after="100" w:afterAutospacing="1"/>
    </w:pPr>
  </w:style>
  <w:style w:type="paragraph" w:customStyle="1" w:styleId="pdf">
    <w:name w:val="pdf"/>
    <w:basedOn w:val="Normale"/>
    <w:rsid w:val="001013E8"/>
    <w:pPr>
      <w:spacing w:before="100" w:beforeAutospacing="1" w:after="100" w:afterAutospacing="1"/>
    </w:pPr>
  </w:style>
  <w:style w:type="paragraph" w:customStyle="1" w:styleId="abstract">
    <w:name w:val="abstract"/>
    <w:basedOn w:val="Normale"/>
    <w:rsid w:val="001013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4044">
      <w:bodyDiv w:val="1"/>
      <w:marLeft w:val="0"/>
      <w:marRight w:val="0"/>
      <w:marTop w:val="0"/>
      <w:marBottom w:val="0"/>
      <w:divBdr>
        <w:top w:val="none" w:sz="0" w:space="0" w:color="auto"/>
        <w:left w:val="none" w:sz="0" w:space="0" w:color="auto"/>
        <w:bottom w:val="none" w:sz="0" w:space="0" w:color="auto"/>
        <w:right w:val="none" w:sz="0" w:space="0" w:color="auto"/>
      </w:divBdr>
      <w:divsChild>
        <w:div w:id="1119879501">
          <w:marLeft w:val="0"/>
          <w:marRight w:val="0"/>
          <w:marTop w:val="0"/>
          <w:marBottom w:val="0"/>
          <w:divBdr>
            <w:top w:val="none" w:sz="0" w:space="0" w:color="auto"/>
            <w:left w:val="none" w:sz="0" w:space="0" w:color="auto"/>
            <w:bottom w:val="none" w:sz="0" w:space="0" w:color="auto"/>
            <w:right w:val="none" w:sz="0" w:space="0" w:color="auto"/>
          </w:divBdr>
          <w:divsChild>
            <w:div w:id="1632704708">
              <w:marLeft w:val="0"/>
              <w:marRight w:val="0"/>
              <w:marTop w:val="0"/>
              <w:marBottom w:val="15"/>
              <w:divBdr>
                <w:top w:val="none" w:sz="0" w:space="0" w:color="auto"/>
                <w:left w:val="none" w:sz="0" w:space="0" w:color="auto"/>
                <w:bottom w:val="none" w:sz="0" w:space="0" w:color="auto"/>
                <w:right w:val="none" w:sz="0" w:space="0" w:color="auto"/>
              </w:divBdr>
            </w:div>
            <w:div w:id="42220597">
              <w:marLeft w:val="0"/>
              <w:marRight w:val="0"/>
              <w:marTop w:val="0"/>
              <w:marBottom w:val="270"/>
              <w:divBdr>
                <w:top w:val="none" w:sz="0" w:space="0" w:color="auto"/>
                <w:left w:val="none" w:sz="0" w:space="0" w:color="auto"/>
                <w:bottom w:val="none" w:sz="0" w:space="0" w:color="auto"/>
                <w:right w:val="none" w:sz="0" w:space="0" w:color="auto"/>
              </w:divBdr>
            </w:div>
            <w:div w:id="914163928">
              <w:marLeft w:val="0"/>
              <w:marRight w:val="0"/>
              <w:marTop w:val="0"/>
              <w:marBottom w:val="0"/>
              <w:divBdr>
                <w:top w:val="none" w:sz="0" w:space="0" w:color="auto"/>
                <w:left w:val="none" w:sz="0" w:space="0" w:color="auto"/>
                <w:bottom w:val="none" w:sz="0" w:space="0" w:color="auto"/>
                <w:right w:val="none" w:sz="0" w:space="0" w:color="auto"/>
              </w:divBdr>
              <w:divsChild>
                <w:div w:id="610361524">
                  <w:marLeft w:val="0"/>
                  <w:marRight w:val="0"/>
                  <w:marTop w:val="0"/>
                  <w:marBottom w:val="0"/>
                  <w:divBdr>
                    <w:top w:val="none" w:sz="0" w:space="0" w:color="auto"/>
                    <w:left w:val="none" w:sz="0" w:space="0" w:color="auto"/>
                    <w:bottom w:val="none" w:sz="0" w:space="0" w:color="auto"/>
                    <w:right w:val="none" w:sz="0" w:space="0" w:color="auto"/>
                  </w:divBdr>
                  <w:divsChild>
                    <w:div w:id="1362317655">
                      <w:marLeft w:val="0"/>
                      <w:marRight w:val="0"/>
                      <w:marTop w:val="45"/>
                      <w:marBottom w:val="0"/>
                      <w:divBdr>
                        <w:top w:val="single" w:sz="6" w:space="11" w:color="000000"/>
                        <w:left w:val="none" w:sz="0" w:space="0" w:color="auto"/>
                        <w:bottom w:val="none" w:sz="0" w:space="0" w:color="auto"/>
                        <w:right w:val="none" w:sz="0" w:space="0" w:color="auto"/>
                      </w:divBdr>
                      <w:divsChild>
                        <w:div w:id="347605318">
                          <w:marLeft w:val="0"/>
                          <w:marRight w:val="0"/>
                          <w:marTop w:val="75"/>
                          <w:marBottom w:val="0"/>
                          <w:divBdr>
                            <w:top w:val="none" w:sz="0" w:space="0" w:color="auto"/>
                            <w:left w:val="none" w:sz="0" w:space="0" w:color="auto"/>
                            <w:bottom w:val="none" w:sz="0" w:space="0" w:color="auto"/>
                            <w:right w:val="none" w:sz="0" w:space="0" w:color="auto"/>
                          </w:divBdr>
                          <w:divsChild>
                            <w:div w:id="13100904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82833661">
                  <w:marLeft w:val="0"/>
                  <w:marRight w:val="0"/>
                  <w:marTop w:val="0"/>
                  <w:marBottom w:val="0"/>
                  <w:divBdr>
                    <w:top w:val="none" w:sz="0" w:space="0" w:color="auto"/>
                    <w:left w:val="none" w:sz="0" w:space="0" w:color="auto"/>
                    <w:bottom w:val="none" w:sz="0" w:space="0" w:color="auto"/>
                    <w:right w:val="none" w:sz="0" w:space="0" w:color="auto"/>
                  </w:divBdr>
                  <w:divsChild>
                    <w:div w:id="1653871358">
                      <w:marLeft w:val="0"/>
                      <w:marRight w:val="0"/>
                      <w:marTop w:val="0"/>
                      <w:marBottom w:val="0"/>
                      <w:divBdr>
                        <w:top w:val="none" w:sz="0" w:space="0" w:color="auto"/>
                        <w:left w:val="none" w:sz="0" w:space="0" w:color="auto"/>
                        <w:bottom w:val="none" w:sz="0" w:space="0" w:color="auto"/>
                        <w:right w:val="none" w:sz="0" w:space="0" w:color="auto"/>
                      </w:divBdr>
                      <w:divsChild>
                        <w:div w:id="1182664934">
                          <w:marLeft w:val="0"/>
                          <w:marRight w:val="0"/>
                          <w:marTop w:val="0"/>
                          <w:marBottom w:val="300"/>
                          <w:divBdr>
                            <w:top w:val="none" w:sz="0" w:space="0" w:color="auto"/>
                            <w:left w:val="none" w:sz="0" w:space="0" w:color="auto"/>
                            <w:bottom w:val="none" w:sz="0" w:space="0" w:color="auto"/>
                            <w:right w:val="none" w:sz="0" w:space="0" w:color="auto"/>
                          </w:divBdr>
                          <w:divsChild>
                            <w:div w:id="1856379798">
                              <w:marLeft w:val="0"/>
                              <w:marRight w:val="0"/>
                              <w:marTop w:val="0"/>
                              <w:marBottom w:val="300"/>
                              <w:divBdr>
                                <w:top w:val="none" w:sz="0" w:space="0" w:color="auto"/>
                                <w:left w:val="none" w:sz="0" w:space="0" w:color="auto"/>
                                <w:bottom w:val="none" w:sz="0" w:space="0" w:color="auto"/>
                                <w:right w:val="none" w:sz="0" w:space="0" w:color="auto"/>
                              </w:divBdr>
                            </w:div>
                            <w:div w:id="1599215444">
                              <w:marLeft w:val="0"/>
                              <w:marRight w:val="0"/>
                              <w:marTop w:val="0"/>
                              <w:marBottom w:val="300"/>
                              <w:divBdr>
                                <w:top w:val="none" w:sz="0" w:space="0" w:color="auto"/>
                                <w:left w:val="none" w:sz="0" w:space="0" w:color="auto"/>
                                <w:bottom w:val="none" w:sz="0" w:space="0" w:color="auto"/>
                                <w:right w:val="none" w:sz="0" w:space="0" w:color="auto"/>
                              </w:divBdr>
                            </w:div>
                            <w:div w:id="295768617">
                              <w:marLeft w:val="0"/>
                              <w:marRight w:val="0"/>
                              <w:marTop w:val="0"/>
                              <w:marBottom w:val="300"/>
                              <w:divBdr>
                                <w:top w:val="none" w:sz="0" w:space="0" w:color="auto"/>
                                <w:left w:val="none" w:sz="0" w:space="0" w:color="auto"/>
                                <w:bottom w:val="none" w:sz="0" w:space="0" w:color="auto"/>
                                <w:right w:val="none" w:sz="0" w:space="0" w:color="auto"/>
                              </w:divBdr>
                            </w:div>
                            <w:div w:id="983392773">
                              <w:marLeft w:val="0"/>
                              <w:marRight w:val="0"/>
                              <w:marTop w:val="0"/>
                              <w:marBottom w:val="300"/>
                              <w:divBdr>
                                <w:top w:val="none" w:sz="0" w:space="0" w:color="auto"/>
                                <w:left w:val="none" w:sz="0" w:space="0" w:color="auto"/>
                                <w:bottom w:val="none" w:sz="0" w:space="0" w:color="auto"/>
                                <w:right w:val="none" w:sz="0" w:space="0" w:color="auto"/>
                              </w:divBdr>
                            </w:div>
                            <w:div w:id="185100845">
                              <w:marLeft w:val="0"/>
                              <w:marRight w:val="0"/>
                              <w:marTop w:val="0"/>
                              <w:marBottom w:val="300"/>
                              <w:divBdr>
                                <w:top w:val="none" w:sz="0" w:space="0" w:color="auto"/>
                                <w:left w:val="none" w:sz="0" w:space="0" w:color="auto"/>
                                <w:bottom w:val="none" w:sz="0" w:space="0" w:color="auto"/>
                                <w:right w:val="none" w:sz="0" w:space="0" w:color="auto"/>
                              </w:divBdr>
                            </w:div>
                            <w:div w:id="1694769989">
                              <w:marLeft w:val="0"/>
                              <w:marRight w:val="0"/>
                              <w:marTop w:val="0"/>
                              <w:marBottom w:val="300"/>
                              <w:divBdr>
                                <w:top w:val="none" w:sz="0" w:space="0" w:color="auto"/>
                                <w:left w:val="none" w:sz="0" w:space="0" w:color="auto"/>
                                <w:bottom w:val="none" w:sz="0" w:space="0" w:color="auto"/>
                                <w:right w:val="none" w:sz="0" w:space="0" w:color="auto"/>
                              </w:divBdr>
                            </w:div>
                            <w:div w:id="325285335">
                              <w:marLeft w:val="0"/>
                              <w:marRight w:val="0"/>
                              <w:marTop w:val="0"/>
                              <w:marBottom w:val="300"/>
                              <w:divBdr>
                                <w:top w:val="none" w:sz="0" w:space="0" w:color="auto"/>
                                <w:left w:val="none" w:sz="0" w:space="0" w:color="auto"/>
                                <w:bottom w:val="none" w:sz="0" w:space="0" w:color="auto"/>
                                <w:right w:val="none" w:sz="0" w:space="0" w:color="auto"/>
                              </w:divBdr>
                            </w:div>
                            <w:div w:id="1883520727">
                              <w:marLeft w:val="0"/>
                              <w:marRight w:val="0"/>
                              <w:marTop w:val="0"/>
                              <w:marBottom w:val="300"/>
                              <w:divBdr>
                                <w:top w:val="none" w:sz="0" w:space="0" w:color="auto"/>
                                <w:left w:val="none" w:sz="0" w:space="0" w:color="auto"/>
                                <w:bottom w:val="none" w:sz="0" w:space="0" w:color="auto"/>
                                <w:right w:val="none" w:sz="0" w:space="0" w:color="auto"/>
                              </w:divBdr>
                            </w:div>
                            <w:div w:id="1388063388">
                              <w:marLeft w:val="0"/>
                              <w:marRight w:val="0"/>
                              <w:marTop w:val="0"/>
                              <w:marBottom w:val="300"/>
                              <w:divBdr>
                                <w:top w:val="none" w:sz="0" w:space="0" w:color="auto"/>
                                <w:left w:val="none" w:sz="0" w:space="0" w:color="auto"/>
                                <w:bottom w:val="none" w:sz="0" w:space="0" w:color="auto"/>
                                <w:right w:val="none" w:sz="0" w:space="0" w:color="auto"/>
                              </w:divBdr>
                            </w:div>
                            <w:div w:id="721902682">
                              <w:marLeft w:val="0"/>
                              <w:marRight w:val="0"/>
                              <w:marTop w:val="0"/>
                              <w:marBottom w:val="300"/>
                              <w:divBdr>
                                <w:top w:val="none" w:sz="0" w:space="0" w:color="auto"/>
                                <w:left w:val="none" w:sz="0" w:space="0" w:color="auto"/>
                                <w:bottom w:val="none" w:sz="0" w:space="0" w:color="auto"/>
                                <w:right w:val="none" w:sz="0" w:space="0" w:color="auto"/>
                              </w:divBdr>
                            </w:div>
                            <w:div w:id="383024668">
                              <w:marLeft w:val="0"/>
                              <w:marRight w:val="0"/>
                              <w:marTop w:val="0"/>
                              <w:marBottom w:val="300"/>
                              <w:divBdr>
                                <w:top w:val="none" w:sz="0" w:space="0" w:color="auto"/>
                                <w:left w:val="none" w:sz="0" w:space="0" w:color="auto"/>
                                <w:bottom w:val="none" w:sz="0" w:space="0" w:color="auto"/>
                                <w:right w:val="none" w:sz="0" w:space="0" w:color="auto"/>
                              </w:divBdr>
                            </w:div>
                            <w:div w:id="762723956">
                              <w:marLeft w:val="0"/>
                              <w:marRight w:val="0"/>
                              <w:marTop w:val="0"/>
                              <w:marBottom w:val="300"/>
                              <w:divBdr>
                                <w:top w:val="none" w:sz="0" w:space="0" w:color="auto"/>
                                <w:left w:val="none" w:sz="0" w:space="0" w:color="auto"/>
                                <w:bottom w:val="none" w:sz="0" w:space="0" w:color="auto"/>
                                <w:right w:val="none" w:sz="0" w:space="0" w:color="auto"/>
                              </w:divBdr>
                            </w:div>
                            <w:div w:id="1952466903">
                              <w:marLeft w:val="0"/>
                              <w:marRight w:val="0"/>
                              <w:marTop w:val="0"/>
                              <w:marBottom w:val="300"/>
                              <w:divBdr>
                                <w:top w:val="none" w:sz="0" w:space="0" w:color="auto"/>
                                <w:left w:val="none" w:sz="0" w:space="0" w:color="auto"/>
                                <w:bottom w:val="none" w:sz="0" w:space="0" w:color="auto"/>
                                <w:right w:val="none" w:sz="0" w:space="0" w:color="auto"/>
                              </w:divBdr>
                            </w:div>
                            <w:div w:id="816267891">
                              <w:marLeft w:val="0"/>
                              <w:marRight w:val="0"/>
                              <w:marTop w:val="0"/>
                              <w:marBottom w:val="300"/>
                              <w:divBdr>
                                <w:top w:val="none" w:sz="0" w:space="0" w:color="auto"/>
                                <w:left w:val="none" w:sz="0" w:space="0" w:color="auto"/>
                                <w:bottom w:val="none" w:sz="0" w:space="0" w:color="auto"/>
                                <w:right w:val="none" w:sz="0" w:space="0" w:color="auto"/>
                              </w:divBdr>
                            </w:div>
                            <w:div w:id="1570073811">
                              <w:marLeft w:val="0"/>
                              <w:marRight w:val="0"/>
                              <w:marTop w:val="0"/>
                              <w:marBottom w:val="300"/>
                              <w:divBdr>
                                <w:top w:val="none" w:sz="0" w:space="0" w:color="auto"/>
                                <w:left w:val="none" w:sz="0" w:space="0" w:color="auto"/>
                                <w:bottom w:val="none" w:sz="0" w:space="0" w:color="auto"/>
                                <w:right w:val="none" w:sz="0" w:space="0" w:color="auto"/>
                              </w:divBdr>
                            </w:div>
                            <w:div w:id="2051681262">
                              <w:marLeft w:val="0"/>
                              <w:marRight w:val="0"/>
                              <w:marTop w:val="0"/>
                              <w:marBottom w:val="300"/>
                              <w:divBdr>
                                <w:top w:val="none" w:sz="0" w:space="0" w:color="auto"/>
                                <w:left w:val="none" w:sz="0" w:space="0" w:color="auto"/>
                                <w:bottom w:val="none" w:sz="0" w:space="0" w:color="auto"/>
                                <w:right w:val="none" w:sz="0" w:space="0" w:color="auto"/>
                              </w:divBdr>
                            </w:div>
                            <w:div w:id="1361399228">
                              <w:marLeft w:val="0"/>
                              <w:marRight w:val="0"/>
                              <w:marTop w:val="0"/>
                              <w:marBottom w:val="300"/>
                              <w:divBdr>
                                <w:top w:val="none" w:sz="0" w:space="0" w:color="auto"/>
                                <w:left w:val="none" w:sz="0" w:space="0" w:color="auto"/>
                                <w:bottom w:val="none" w:sz="0" w:space="0" w:color="auto"/>
                                <w:right w:val="none" w:sz="0" w:space="0" w:color="auto"/>
                              </w:divBdr>
                            </w:div>
                            <w:div w:id="1386679125">
                              <w:marLeft w:val="0"/>
                              <w:marRight w:val="0"/>
                              <w:marTop w:val="0"/>
                              <w:marBottom w:val="300"/>
                              <w:divBdr>
                                <w:top w:val="none" w:sz="0" w:space="0" w:color="auto"/>
                                <w:left w:val="none" w:sz="0" w:space="0" w:color="auto"/>
                                <w:bottom w:val="none" w:sz="0" w:space="0" w:color="auto"/>
                                <w:right w:val="none" w:sz="0" w:space="0" w:color="auto"/>
                              </w:divBdr>
                            </w:div>
                            <w:div w:id="1411082641">
                              <w:marLeft w:val="0"/>
                              <w:marRight w:val="0"/>
                              <w:marTop w:val="0"/>
                              <w:marBottom w:val="300"/>
                              <w:divBdr>
                                <w:top w:val="none" w:sz="0" w:space="0" w:color="auto"/>
                                <w:left w:val="none" w:sz="0" w:space="0" w:color="auto"/>
                                <w:bottom w:val="none" w:sz="0" w:space="0" w:color="auto"/>
                                <w:right w:val="none" w:sz="0" w:space="0" w:color="auto"/>
                              </w:divBdr>
                            </w:div>
                            <w:div w:id="31351702">
                              <w:marLeft w:val="0"/>
                              <w:marRight w:val="0"/>
                              <w:marTop w:val="0"/>
                              <w:marBottom w:val="300"/>
                              <w:divBdr>
                                <w:top w:val="none" w:sz="0" w:space="0" w:color="auto"/>
                                <w:left w:val="none" w:sz="0" w:space="0" w:color="auto"/>
                                <w:bottom w:val="none" w:sz="0" w:space="0" w:color="auto"/>
                                <w:right w:val="none" w:sz="0" w:space="0" w:color="auto"/>
                              </w:divBdr>
                            </w:div>
                            <w:div w:id="206525952">
                              <w:marLeft w:val="0"/>
                              <w:marRight w:val="0"/>
                              <w:marTop w:val="0"/>
                              <w:marBottom w:val="300"/>
                              <w:divBdr>
                                <w:top w:val="none" w:sz="0" w:space="0" w:color="auto"/>
                                <w:left w:val="none" w:sz="0" w:space="0" w:color="auto"/>
                                <w:bottom w:val="none" w:sz="0" w:space="0" w:color="auto"/>
                                <w:right w:val="none" w:sz="0" w:space="0" w:color="auto"/>
                              </w:divBdr>
                            </w:div>
                            <w:div w:id="1424061311">
                              <w:marLeft w:val="0"/>
                              <w:marRight w:val="0"/>
                              <w:marTop w:val="0"/>
                              <w:marBottom w:val="300"/>
                              <w:divBdr>
                                <w:top w:val="none" w:sz="0" w:space="0" w:color="auto"/>
                                <w:left w:val="none" w:sz="0" w:space="0" w:color="auto"/>
                                <w:bottom w:val="none" w:sz="0" w:space="0" w:color="auto"/>
                                <w:right w:val="none" w:sz="0" w:space="0" w:color="auto"/>
                              </w:divBdr>
                            </w:div>
                            <w:div w:id="2141412722">
                              <w:marLeft w:val="0"/>
                              <w:marRight w:val="0"/>
                              <w:marTop w:val="0"/>
                              <w:marBottom w:val="300"/>
                              <w:divBdr>
                                <w:top w:val="none" w:sz="0" w:space="0" w:color="auto"/>
                                <w:left w:val="none" w:sz="0" w:space="0" w:color="auto"/>
                                <w:bottom w:val="none" w:sz="0" w:space="0" w:color="auto"/>
                                <w:right w:val="none" w:sz="0" w:space="0" w:color="auto"/>
                              </w:divBdr>
                            </w:div>
                            <w:div w:id="238180169">
                              <w:marLeft w:val="0"/>
                              <w:marRight w:val="0"/>
                              <w:marTop w:val="0"/>
                              <w:marBottom w:val="300"/>
                              <w:divBdr>
                                <w:top w:val="none" w:sz="0" w:space="0" w:color="auto"/>
                                <w:left w:val="none" w:sz="0" w:space="0" w:color="auto"/>
                                <w:bottom w:val="none" w:sz="0" w:space="0" w:color="auto"/>
                                <w:right w:val="none" w:sz="0" w:space="0" w:color="auto"/>
                              </w:divBdr>
                            </w:div>
                            <w:div w:id="616763526">
                              <w:marLeft w:val="0"/>
                              <w:marRight w:val="0"/>
                              <w:marTop w:val="0"/>
                              <w:marBottom w:val="300"/>
                              <w:divBdr>
                                <w:top w:val="none" w:sz="0" w:space="0" w:color="auto"/>
                                <w:left w:val="none" w:sz="0" w:space="0" w:color="auto"/>
                                <w:bottom w:val="none" w:sz="0" w:space="0" w:color="auto"/>
                                <w:right w:val="none" w:sz="0" w:space="0" w:color="auto"/>
                              </w:divBdr>
                            </w:div>
                            <w:div w:id="1930893225">
                              <w:marLeft w:val="0"/>
                              <w:marRight w:val="0"/>
                              <w:marTop w:val="0"/>
                              <w:marBottom w:val="300"/>
                              <w:divBdr>
                                <w:top w:val="none" w:sz="0" w:space="0" w:color="auto"/>
                                <w:left w:val="none" w:sz="0" w:space="0" w:color="auto"/>
                                <w:bottom w:val="none" w:sz="0" w:space="0" w:color="auto"/>
                                <w:right w:val="none" w:sz="0" w:space="0" w:color="auto"/>
                              </w:divBdr>
                            </w:div>
                            <w:div w:id="851147984">
                              <w:marLeft w:val="0"/>
                              <w:marRight w:val="0"/>
                              <w:marTop w:val="0"/>
                              <w:marBottom w:val="300"/>
                              <w:divBdr>
                                <w:top w:val="none" w:sz="0" w:space="0" w:color="auto"/>
                                <w:left w:val="none" w:sz="0" w:space="0" w:color="auto"/>
                                <w:bottom w:val="none" w:sz="0" w:space="0" w:color="auto"/>
                                <w:right w:val="none" w:sz="0" w:space="0" w:color="auto"/>
                              </w:divBdr>
                            </w:div>
                            <w:div w:id="140772848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24609707">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17514037">
          <w:marLeft w:val="-300"/>
          <w:marRight w:val="-300"/>
          <w:marTop w:val="0"/>
          <w:marBottom w:val="0"/>
          <w:divBdr>
            <w:top w:val="none" w:sz="0" w:space="0" w:color="auto"/>
            <w:left w:val="none" w:sz="0" w:space="0" w:color="auto"/>
            <w:bottom w:val="none" w:sz="0" w:space="0" w:color="auto"/>
            <w:right w:val="none" w:sz="0" w:space="0" w:color="auto"/>
          </w:divBdr>
          <w:divsChild>
            <w:div w:id="1466849896">
              <w:marLeft w:val="0"/>
              <w:marRight w:val="0"/>
              <w:marTop w:val="100"/>
              <w:marBottom w:val="100"/>
              <w:divBdr>
                <w:top w:val="none" w:sz="0" w:space="0" w:color="auto"/>
                <w:left w:val="none" w:sz="0" w:space="0" w:color="auto"/>
                <w:bottom w:val="none" w:sz="0" w:space="0" w:color="auto"/>
                <w:right w:val="none" w:sz="0" w:space="0" w:color="auto"/>
              </w:divBdr>
              <w:divsChild>
                <w:div w:id="1808664325">
                  <w:marLeft w:val="0"/>
                  <w:marRight w:val="0"/>
                  <w:marTop w:val="0"/>
                  <w:marBottom w:val="525"/>
                  <w:divBdr>
                    <w:top w:val="none" w:sz="0" w:space="0" w:color="auto"/>
                    <w:left w:val="none" w:sz="0" w:space="0" w:color="auto"/>
                    <w:bottom w:val="none" w:sz="0" w:space="0" w:color="auto"/>
                    <w:right w:val="none" w:sz="0" w:space="0" w:color="auto"/>
                  </w:divBdr>
                </w:div>
              </w:divsChild>
            </w:div>
            <w:div w:id="298806500">
              <w:marLeft w:val="0"/>
              <w:marRight w:val="0"/>
              <w:marTop w:val="100"/>
              <w:marBottom w:val="100"/>
              <w:divBdr>
                <w:top w:val="none" w:sz="0" w:space="0" w:color="auto"/>
                <w:left w:val="none" w:sz="0" w:space="0" w:color="auto"/>
                <w:bottom w:val="none" w:sz="0" w:space="0" w:color="auto"/>
                <w:right w:val="none" w:sz="0" w:space="0" w:color="auto"/>
              </w:divBdr>
              <w:divsChild>
                <w:div w:id="1548101949">
                  <w:marLeft w:val="-300"/>
                  <w:marRight w:val="-300"/>
                  <w:marTop w:val="0"/>
                  <w:marBottom w:val="0"/>
                  <w:divBdr>
                    <w:top w:val="none" w:sz="0" w:space="0" w:color="auto"/>
                    <w:left w:val="none" w:sz="0" w:space="0" w:color="auto"/>
                    <w:bottom w:val="none" w:sz="0" w:space="0" w:color="auto"/>
                    <w:right w:val="none" w:sz="0" w:space="0" w:color="auto"/>
                  </w:divBdr>
                  <w:divsChild>
                    <w:div w:id="910384024">
                      <w:marLeft w:val="0"/>
                      <w:marRight w:val="0"/>
                      <w:marTop w:val="100"/>
                      <w:marBottom w:val="100"/>
                      <w:divBdr>
                        <w:top w:val="none" w:sz="0" w:space="0" w:color="auto"/>
                        <w:left w:val="none" w:sz="0" w:space="0" w:color="auto"/>
                        <w:bottom w:val="none" w:sz="0" w:space="0" w:color="auto"/>
                        <w:right w:val="none" w:sz="0" w:space="0" w:color="auto"/>
                      </w:divBdr>
                      <w:divsChild>
                        <w:div w:id="8027286">
                          <w:marLeft w:val="0"/>
                          <w:marRight w:val="0"/>
                          <w:marTop w:val="0"/>
                          <w:marBottom w:val="0"/>
                          <w:divBdr>
                            <w:top w:val="none" w:sz="0" w:space="0" w:color="auto"/>
                            <w:left w:val="none" w:sz="0" w:space="0" w:color="auto"/>
                            <w:bottom w:val="none" w:sz="0" w:space="0" w:color="auto"/>
                            <w:right w:val="none" w:sz="0" w:space="0" w:color="auto"/>
                          </w:divBdr>
                        </w:div>
                      </w:divsChild>
                    </w:div>
                    <w:div w:id="1304576789">
                      <w:marLeft w:val="0"/>
                      <w:marRight w:val="0"/>
                      <w:marTop w:val="100"/>
                      <w:marBottom w:val="100"/>
                      <w:divBdr>
                        <w:top w:val="none" w:sz="0" w:space="0" w:color="auto"/>
                        <w:left w:val="none" w:sz="0" w:space="0" w:color="auto"/>
                        <w:bottom w:val="none" w:sz="0" w:space="0" w:color="auto"/>
                        <w:right w:val="none" w:sz="0" w:space="0" w:color="auto"/>
                      </w:divBdr>
                      <w:divsChild>
                        <w:div w:id="1946813399">
                          <w:marLeft w:val="0"/>
                          <w:marRight w:val="0"/>
                          <w:marTop w:val="0"/>
                          <w:marBottom w:val="0"/>
                          <w:divBdr>
                            <w:top w:val="none" w:sz="0" w:space="0" w:color="auto"/>
                            <w:left w:val="none" w:sz="0" w:space="0" w:color="auto"/>
                            <w:bottom w:val="none" w:sz="0" w:space="0" w:color="auto"/>
                            <w:right w:val="none" w:sz="0" w:space="0" w:color="auto"/>
                          </w:divBdr>
                        </w:div>
                      </w:divsChild>
                    </w:div>
                    <w:div w:id="1038315480">
                      <w:marLeft w:val="0"/>
                      <w:marRight w:val="0"/>
                      <w:marTop w:val="100"/>
                      <w:marBottom w:val="100"/>
                      <w:divBdr>
                        <w:top w:val="none" w:sz="0" w:space="0" w:color="auto"/>
                        <w:left w:val="none" w:sz="0" w:space="0" w:color="auto"/>
                        <w:bottom w:val="none" w:sz="0" w:space="0" w:color="auto"/>
                        <w:right w:val="none" w:sz="0" w:space="0" w:color="auto"/>
                      </w:divBdr>
                      <w:divsChild>
                        <w:div w:id="18329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 w:id="2049791935">
      <w:bodyDiv w:val="1"/>
      <w:marLeft w:val="0"/>
      <w:marRight w:val="0"/>
      <w:marTop w:val="0"/>
      <w:marBottom w:val="0"/>
      <w:divBdr>
        <w:top w:val="none" w:sz="0" w:space="0" w:color="auto"/>
        <w:left w:val="none" w:sz="0" w:space="0" w:color="auto"/>
        <w:bottom w:val="none" w:sz="0" w:space="0" w:color="auto"/>
        <w:right w:val="none" w:sz="0" w:space="0" w:color="auto"/>
      </w:divBdr>
      <w:divsChild>
        <w:div w:id="175270821">
          <w:marLeft w:val="0"/>
          <w:marRight w:val="0"/>
          <w:marTop w:val="0"/>
          <w:marBottom w:val="0"/>
          <w:divBdr>
            <w:top w:val="none" w:sz="0" w:space="0" w:color="auto"/>
            <w:left w:val="none" w:sz="0" w:space="0" w:color="auto"/>
            <w:bottom w:val="none" w:sz="0" w:space="0" w:color="auto"/>
            <w:right w:val="none" w:sz="0" w:space="0" w:color="auto"/>
          </w:divBdr>
          <w:divsChild>
            <w:div w:id="1968733224">
              <w:marLeft w:val="0"/>
              <w:marRight w:val="0"/>
              <w:marTop w:val="0"/>
              <w:marBottom w:val="15"/>
              <w:divBdr>
                <w:top w:val="none" w:sz="0" w:space="0" w:color="auto"/>
                <w:left w:val="none" w:sz="0" w:space="0" w:color="auto"/>
                <w:bottom w:val="none" w:sz="0" w:space="0" w:color="auto"/>
                <w:right w:val="none" w:sz="0" w:space="0" w:color="auto"/>
              </w:divBdr>
            </w:div>
            <w:div w:id="767963492">
              <w:marLeft w:val="0"/>
              <w:marRight w:val="0"/>
              <w:marTop w:val="0"/>
              <w:marBottom w:val="270"/>
              <w:divBdr>
                <w:top w:val="none" w:sz="0" w:space="0" w:color="auto"/>
                <w:left w:val="none" w:sz="0" w:space="0" w:color="auto"/>
                <w:bottom w:val="none" w:sz="0" w:space="0" w:color="auto"/>
                <w:right w:val="none" w:sz="0" w:space="0" w:color="auto"/>
              </w:divBdr>
            </w:div>
            <w:div w:id="110325134">
              <w:marLeft w:val="0"/>
              <w:marRight w:val="0"/>
              <w:marTop w:val="0"/>
              <w:marBottom w:val="0"/>
              <w:divBdr>
                <w:top w:val="none" w:sz="0" w:space="0" w:color="auto"/>
                <w:left w:val="none" w:sz="0" w:space="0" w:color="auto"/>
                <w:bottom w:val="none" w:sz="0" w:space="0" w:color="auto"/>
                <w:right w:val="none" w:sz="0" w:space="0" w:color="auto"/>
              </w:divBdr>
              <w:divsChild>
                <w:div w:id="1785493593">
                  <w:marLeft w:val="0"/>
                  <w:marRight w:val="0"/>
                  <w:marTop w:val="0"/>
                  <w:marBottom w:val="0"/>
                  <w:divBdr>
                    <w:top w:val="none" w:sz="0" w:space="0" w:color="auto"/>
                    <w:left w:val="none" w:sz="0" w:space="0" w:color="auto"/>
                    <w:bottom w:val="none" w:sz="0" w:space="0" w:color="auto"/>
                    <w:right w:val="none" w:sz="0" w:space="0" w:color="auto"/>
                  </w:divBdr>
                  <w:divsChild>
                    <w:div w:id="466288686">
                      <w:marLeft w:val="0"/>
                      <w:marRight w:val="0"/>
                      <w:marTop w:val="45"/>
                      <w:marBottom w:val="0"/>
                      <w:divBdr>
                        <w:top w:val="single" w:sz="6" w:space="11" w:color="000000"/>
                        <w:left w:val="none" w:sz="0" w:space="0" w:color="auto"/>
                        <w:bottom w:val="none" w:sz="0" w:space="0" w:color="auto"/>
                        <w:right w:val="none" w:sz="0" w:space="0" w:color="auto"/>
                      </w:divBdr>
                      <w:divsChild>
                        <w:div w:id="1799032120">
                          <w:marLeft w:val="0"/>
                          <w:marRight w:val="0"/>
                          <w:marTop w:val="75"/>
                          <w:marBottom w:val="0"/>
                          <w:divBdr>
                            <w:top w:val="none" w:sz="0" w:space="0" w:color="auto"/>
                            <w:left w:val="none" w:sz="0" w:space="0" w:color="auto"/>
                            <w:bottom w:val="none" w:sz="0" w:space="0" w:color="auto"/>
                            <w:right w:val="none" w:sz="0" w:space="0" w:color="auto"/>
                          </w:divBdr>
                          <w:divsChild>
                            <w:div w:id="14294961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74843194">
                  <w:marLeft w:val="0"/>
                  <w:marRight w:val="0"/>
                  <w:marTop w:val="0"/>
                  <w:marBottom w:val="0"/>
                  <w:divBdr>
                    <w:top w:val="none" w:sz="0" w:space="0" w:color="auto"/>
                    <w:left w:val="none" w:sz="0" w:space="0" w:color="auto"/>
                    <w:bottom w:val="none" w:sz="0" w:space="0" w:color="auto"/>
                    <w:right w:val="none" w:sz="0" w:space="0" w:color="auto"/>
                  </w:divBdr>
                  <w:divsChild>
                    <w:div w:id="1657031229">
                      <w:marLeft w:val="0"/>
                      <w:marRight w:val="0"/>
                      <w:marTop w:val="0"/>
                      <w:marBottom w:val="0"/>
                      <w:divBdr>
                        <w:top w:val="none" w:sz="0" w:space="0" w:color="auto"/>
                        <w:left w:val="none" w:sz="0" w:space="0" w:color="auto"/>
                        <w:bottom w:val="none" w:sz="0" w:space="0" w:color="auto"/>
                        <w:right w:val="none" w:sz="0" w:space="0" w:color="auto"/>
                      </w:divBdr>
                      <w:divsChild>
                        <w:div w:id="1044139183">
                          <w:marLeft w:val="0"/>
                          <w:marRight w:val="0"/>
                          <w:marTop w:val="0"/>
                          <w:marBottom w:val="300"/>
                          <w:divBdr>
                            <w:top w:val="none" w:sz="0" w:space="0" w:color="auto"/>
                            <w:left w:val="none" w:sz="0" w:space="0" w:color="auto"/>
                            <w:bottom w:val="none" w:sz="0" w:space="0" w:color="auto"/>
                            <w:right w:val="none" w:sz="0" w:space="0" w:color="auto"/>
                          </w:divBdr>
                          <w:divsChild>
                            <w:div w:id="474569892">
                              <w:marLeft w:val="0"/>
                              <w:marRight w:val="0"/>
                              <w:marTop w:val="0"/>
                              <w:marBottom w:val="300"/>
                              <w:divBdr>
                                <w:top w:val="none" w:sz="0" w:space="0" w:color="auto"/>
                                <w:left w:val="none" w:sz="0" w:space="0" w:color="auto"/>
                                <w:bottom w:val="none" w:sz="0" w:space="0" w:color="auto"/>
                                <w:right w:val="none" w:sz="0" w:space="0" w:color="auto"/>
                              </w:divBdr>
                            </w:div>
                            <w:div w:id="674504719">
                              <w:marLeft w:val="0"/>
                              <w:marRight w:val="0"/>
                              <w:marTop w:val="0"/>
                              <w:marBottom w:val="300"/>
                              <w:divBdr>
                                <w:top w:val="none" w:sz="0" w:space="0" w:color="auto"/>
                                <w:left w:val="none" w:sz="0" w:space="0" w:color="auto"/>
                                <w:bottom w:val="none" w:sz="0" w:space="0" w:color="auto"/>
                                <w:right w:val="none" w:sz="0" w:space="0" w:color="auto"/>
                              </w:divBdr>
                            </w:div>
                            <w:div w:id="3826322">
                              <w:marLeft w:val="0"/>
                              <w:marRight w:val="0"/>
                              <w:marTop w:val="0"/>
                              <w:marBottom w:val="300"/>
                              <w:divBdr>
                                <w:top w:val="none" w:sz="0" w:space="0" w:color="auto"/>
                                <w:left w:val="none" w:sz="0" w:space="0" w:color="auto"/>
                                <w:bottom w:val="none" w:sz="0" w:space="0" w:color="auto"/>
                                <w:right w:val="none" w:sz="0" w:space="0" w:color="auto"/>
                              </w:divBdr>
                            </w:div>
                            <w:div w:id="800922157">
                              <w:marLeft w:val="0"/>
                              <w:marRight w:val="0"/>
                              <w:marTop w:val="0"/>
                              <w:marBottom w:val="300"/>
                              <w:divBdr>
                                <w:top w:val="none" w:sz="0" w:space="0" w:color="auto"/>
                                <w:left w:val="none" w:sz="0" w:space="0" w:color="auto"/>
                                <w:bottom w:val="none" w:sz="0" w:space="0" w:color="auto"/>
                                <w:right w:val="none" w:sz="0" w:space="0" w:color="auto"/>
                              </w:divBdr>
                            </w:div>
                            <w:div w:id="1112483227">
                              <w:marLeft w:val="0"/>
                              <w:marRight w:val="0"/>
                              <w:marTop w:val="0"/>
                              <w:marBottom w:val="300"/>
                              <w:divBdr>
                                <w:top w:val="none" w:sz="0" w:space="0" w:color="auto"/>
                                <w:left w:val="none" w:sz="0" w:space="0" w:color="auto"/>
                                <w:bottom w:val="none" w:sz="0" w:space="0" w:color="auto"/>
                                <w:right w:val="none" w:sz="0" w:space="0" w:color="auto"/>
                              </w:divBdr>
                            </w:div>
                            <w:div w:id="1358003987">
                              <w:marLeft w:val="0"/>
                              <w:marRight w:val="0"/>
                              <w:marTop w:val="0"/>
                              <w:marBottom w:val="300"/>
                              <w:divBdr>
                                <w:top w:val="none" w:sz="0" w:space="0" w:color="auto"/>
                                <w:left w:val="none" w:sz="0" w:space="0" w:color="auto"/>
                                <w:bottom w:val="none" w:sz="0" w:space="0" w:color="auto"/>
                                <w:right w:val="none" w:sz="0" w:space="0" w:color="auto"/>
                              </w:divBdr>
                            </w:div>
                            <w:div w:id="427426242">
                              <w:marLeft w:val="0"/>
                              <w:marRight w:val="0"/>
                              <w:marTop w:val="0"/>
                              <w:marBottom w:val="300"/>
                              <w:divBdr>
                                <w:top w:val="none" w:sz="0" w:space="0" w:color="auto"/>
                                <w:left w:val="none" w:sz="0" w:space="0" w:color="auto"/>
                                <w:bottom w:val="none" w:sz="0" w:space="0" w:color="auto"/>
                                <w:right w:val="none" w:sz="0" w:space="0" w:color="auto"/>
                              </w:divBdr>
                            </w:div>
                            <w:div w:id="2048987210">
                              <w:marLeft w:val="0"/>
                              <w:marRight w:val="0"/>
                              <w:marTop w:val="0"/>
                              <w:marBottom w:val="300"/>
                              <w:divBdr>
                                <w:top w:val="none" w:sz="0" w:space="0" w:color="auto"/>
                                <w:left w:val="none" w:sz="0" w:space="0" w:color="auto"/>
                                <w:bottom w:val="none" w:sz="0" w:space="0" w:color="auto"/>
                                <w:right w:val="none" w:sz="0" w:space="0" w:color="auto"/>
                              </w:divBdr>
                            </w:div>
                            <w:div w:id="1697534767">
                              <w:marLeft w:val="0"/>
                              <w:marRight w:val="0"/>
                              <w:marTop w:val="0"/>
                              <w:marBottom w:val="300"/>
                              <w:divBdr>
                                <w:top w:val="none" w:sz="0" w:space="0" w:color="auto"/>
                                <w:left w:val="none" w:sz="0" w:space="0" w:color="auto"/>
                                <w:bottom w:val="none" w:sz="0" w:space="0" w:color="auto"/>
                                <w:right w:val="none" w:sz="0" w:space="0" w:color="auto"/>
                              </w:divBdr>
                            </w:div>
                            <w:div w:id="1690136556">
                              <w:marLeft w:val="0"/>
                              <w:marRight w:val="0"/>
                              <w:marTop w:val="0"/>
                              <w:marBottom w:val="300"/>
                              <w:divBdr>
                                <w:top w:val="none" w:sz="0" w:space="0" w:color="auto"/>
                                <w:left w:val="none" w:sz="0" w:space="0" w:color="auto"/>
                                <w:bottom w:val="none" w:sz="0" w:space="0" w:color="auto"/>
                                <w:right w:val="none" w:sz="0" w:space="0" w:color="auto"/>
                              </w:divBdr>
                            </w:div>
                            <w:div w:id="1362895205">
                              <w:marLeft w:val="0"/>
                              <w:marRight w:val="0"/>
                              <w:marTop w:val="0"/>
                              <w:marBottom w:val="300"/>
                              <w:divBdr>
                                <w:top w:val="none" w:sz="0" w:space="0" w:color="auto"/>
                                <w:left w:val="none" w:sz="0" w:space="0" w:color="auto"/>
                                <w:bottom w:val="none" w:sz="0" w:space="0" w:color="auto"/>
                                <w:right w:val="none" w:sz="0" w:space="0" w:color="auto"/>
                              </w:divBdr>
                            </w:div>
                            <w:div w:id="734744244">
                              <w:marLeft w:val="0"/>
                              <w:marRight w:val="0"/>
                              <w:marTop w:val="0"/>
                              <w:marBottom w:val="300"/>
                              <w:divBdr>
                                <w:top w:val="none" w:sz="0" w:space="0" w:color="auto"/>
                                <w:left w:val="none" w:sz="0" w:space="0" w:color="auto"/>
                                <w:bottom w:val="none" w:sz="0" w:space="0" w:color="auto"/>
                                <w:right w:val="none" w:sz="0" w:space="0" w:color="auto"/>
                              </w:divBdr>
                            </w:div>
                            <w:div w:id="1966890275">
                              <w:marLeft w:val="0"/>
                              <w:marRight w:val="0"/>
                              <w:marTop w:val="0"/>
                              <w:marBottom w:val="300"/>
                              <w:divBdr>
                                <w:top w:val="none" w:sz="0" w:space="0" w:color="auto"/>
                                <w:left w:val="none" w:sz="0" w:space="0" w:color="auto"/>
                                <w:bottom w:val="none" w:sz="0" w:space="0" w:color="auto"/>
                                <w:right w:val="none" w:sz="0" w:space="0" w:color="auto"/>
                              </w:divBdr>
                            </w:div>
                            <w:div w:id="927808164">
                              <w:marLeft w:val="0"/>
                              <w:marRight w:val="0"/>
                              <w:marTop w:val="0"/>
                              <w:marBottom w:val="300"/>
                              <w:divBdr>
                                <w:top w:val="none" w:sz="0" w:space="0" w:color="auto"/>
                                <w:left w:val="none" w:sz="0" w:space="0" w:color="auto"/>
                                <w:bottom w:val="none" w:sz="0" w:space="0" w:color="auto"/>
                                <w:right w:val="none" w:sz="0" w:space="0" w:color="auto"/>
                              </w:divBdr>
                            </w:div>
                            <w:div w:id="1314603440">
                              <w:marLeft w:val="0"/>
                              <w:marRight w:val="0"/>
                              <w:marTop w:val="0"/>
                              <w:marBottom w:val="300"/>
                              <w:divBdr>
                                <w:top w:val="none" w:sz="0" w:space="0" w:color="auto"/>
                                <w:left w:val="none" w:sz="0" w:space="0" w:color="auto"/>
                                <w:bottom w:val="none" w:sz="0" w:space="0" w:color="auto"/>
                                <w:right w:val="none" w:sz="0" w:space="0" w:color="auto"/>
                              </w:divBdr>
                            </w:div>
                            <w:div w:id="186716650">
                              <w:marLeft w:val="0"/>
                              <w:marRight w:val="0"/>
                              <w:marTop w:val="0"/>
                              <w:marBottom w:val="300"/>
                              <w:divBdr>
                                <w:top w:val="none" w:sz="0" w:space="0" w:color="auto"/>
                                <w:left w:val="none" w:sz="0" w:space="0" w:color="auto"/>
                                <w:bottom w:val="none" w:sz="0" w:space="0" w:color="auto"/>
                                <w:right w:val="none" w:sz="0" w:space="0" w:color="auto"/>
                              </w:divBdr>
                            </w:div>
                            <w:div w:id="1059858798">
                              <w:marLeft w:val="0"/>
                              <w:marRight w:val="0"/>
                              <w:marTop w:val="0"/>
                              <w:marBottom w:val="300"/>
                              <w:divBdr>
                                <w:top w:val="none" w:sz="0" w:space="0" w:color="auto"/>
                                <w:left w:val="none" w:sz="0" w:space="0" w:color="auto"/>
                                <w:bottom w:val="none" w:sz="0" w:space="0" w:color="auto"/>
                                <w:right w:val="none" w:sz="0" w:space="0" w:color="auto"/>
                              </w:divBdr>
                            </w:div>
                            <w:div w:id="1862544918">
                              <w:marLeft w:val="0"/>
                              <w:marRight w:val="0"/>
                              <w:marTop w:val="0"/>
                              <w:marBottom w:val="300"/>
                              <w:divBdr>
                                <w:top w:val="none" w:sz="0" w:space="0" w:color="auto"/>
                                <w:left w:val="none" w:sz="0" w:space="0" w:color="auto"/>
                                <w:bottom w:val="none" w:sz="0" w:space="0" w:color="auto"/>
                                <w:right w:val="none" w:sz="0" w:space="0" w:color="auto"/>
                              </w:divBdr>
                            </w:div>
                            <w:div w:id="335036154">
                              <w:marLeft w:val="0"/>
                              <w:marRight w:val="0"/>
                              <w:marTop w:val="0"/>
                              <w:marBottom w:val="300"/>
                              <w:divBdr>
                                <w:top w:val="none" w:sz="0" w:space="0" w:color="auto"/>
                                <w:left w:val="none" w:sz="0" w:space="0" w:color="auto"/>
                                <w:bottom w:val="none" w:sz="0" w:space="0" w:color="auto"/>
                                <w:right w:val="none" w:sz="0" w:space="0" w:color="auto"/>
                              </w:divBdr>
                            </w:div>
                            <w:div w:id="563104313">
                              <w:marLeft w:val="0"/>
                              <w:marRight w:val="0"/>
                              <w:marTop w:val="0"/>
                              <w:marBottom w:val="300"/>
                              <w:divBdr>
                                <w:top w:val="none" w:sz="0" w:space="0" w:color="auto"/>
                                <w:left w:val="none" w:sz="0" w:space="0" w:color="auto"/>
                                <w:bottom w:val="none" w:sz="0" w:space="0" w:color="auto"/>
                                <w:right w:val="none" w:sz="0" w:space="0" w:color="auto"/>
                              </w:divBdr>
                            </w:div>
                            <w:div w:id="17588836">
                              <w:marLeft w:val="0"/>
                              <w:marRight w:val="0"/>
                              <w:marTop w:val="0"/>
                              <w:marBottom w:val="300"/>
                              <w:divBdr>
                                <w:top w:val="none" w:sz="0" w:space="0" w:color="auto"/>
                                <w:left w:val="none" w:sz="0" w:space="0" w:color="auto"/>
                                <w:bottom w:val="none" w:sz="0" w:space="0" w:color="auto"/>
                                <w:right w:val="none" w:sz="0" w:space="0" w:color="auto"/>
                              </w:divBdr>
                            </w:div>
                            <w:div w:id="843858647">
                              <w:marLeft w:val="0"/>
                              <w:marRight w:val="0"/>
                              <w:marTop w:val="0"/>
                              <w:marBottom w:val="300"/>
                              <w:divBdr>
                                <w:top w:val="none" w:sz="0" w:space="0" w:color="auto"/>
                                <w:left w:val="none" w:sz="0" w:space="0" w:color="auto"/>
                                <w:bottom w:val="none" w:sz="0" w:space="0" w:color="auto"/>
                                <w:right w:val="none" w:sz="0" w:space="0" w:color="auto"/>
                              </w:divBdr>
                            </w:div>
                            <w:div w:id="1372194885">
                              <w:marLeft w:val="0"/>
                              <w:marRight w:val="0"/>
                              <w:marTop w:val="0"/>
                              <w:marBottom w:val="300"/>
                              <w:divBdr>
                                <w:top w:val="none" w:sz="0" w:space="0" w:color="auto"/>
                                <w:left w:val="none" w:sz="0" w:space="0" w:color="auto"/>
                                <w:bottom w:val="none" w:sz="0" w:space="0" w:color="auto"/>
                                <w:right w:val="none" w:sz="0" w:space="0" w:color="auto"/>
                              </w:divBdr>
                            </w:div>
                            <w:div w:id="1068041646">
                              <w:marLeft w:val="0"/>
                              <w:marRight w:val="0"/>
                              <w:marTop w:val="0"/>
                              <w:marBottom w:val="300"/>
                              <w:divBdr>
                                <w:top w:val="none" w:sz="0" w:space="0" w:color="auto"/>
                                <w:left w:val="none" w:sz="0" w:space="0" w:color="auto"/>
                                <w:bottom w:val="none" w:sz="0" w:space="0" w:color="auto"/>
                                <w:right w:val="none" w:sz="0" w:space="0" w:color="auto"/>
                              </w:divBdr>
                            </w:div>
                            <w:div w:id="1848059772">
                              <w:marLeft w:val="0"/>
                              <w:marRight w:val="0"/>
                              <w:marTop w:val="0"/>
                              <w:marBottom w:val="300"/>
                              <w:divBdr>
                                <w:top w:val="none" w:sz="0" w:space="0" w:color="auto"/>
                                <w:left w:val="none" w:sz="0" w:space="0" w:color="auto"/>
                                <w:bottom w:val="none" w:sz="0" w:space="0" w:color="auto"/>
                                <w:right w:val="none" w:sz="0" w:space="0" w:color="auto"/>
                              </w:divBdr>
                            </w:div>
                            <w:div w:id="1236163283">
                              <w:marLeft w:val="0"/>
                              <w:marRight w:val="0"/>
                              <w:marTop w:val="0"/>
                              <w:marBottom w:val="300"/>
                              <w:divBdr>
                                <w:top w:val="none" w:sz="0" w:space="0" w:color="auto"/>
                                <w:left w:val="none" w:sz="0" w:space="0" w:color="auto"/>
                                <w:bottom w:val="none" w:sz="0" w:space="0" w:color="auto"/>
                                <w:right w:val="none" w:sz="0" w:space="0" w:color="auto"/>
                              </w:divBdr>
                            </w:div>
                            <w:div w:id="10844184">
                              <w:marLeft w:val="0"/>
                              <w:marRight w:val="0"/>
                              <w:marTop w:val="0"/>
                              <w:marBottom w:val="300"/>
                              <w:divBdr>
                                <w:top w:val="none" w:sz="0" w:space="0" w:color="auto"/>
                                <w:left w:val="none" w:sz="0" w:space="0" w:color="auto"/>
                                <w:bottom w:val="none" w:sz="0" w:space="0" w:color="auto"/>
                                <w:right w:val="none" w:sz="0" w:space="0" w:color="auto"/>
                              </w:divBdr>
                            </w:div>
                            <w:div w:id="141447372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77873324">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129790447">
          <w:marLeft w:val="-300"/>
          <w:marRight w:val="-300"/>
          <w:marTop w:val="0"/>
          <w:marBottom w:val="0"/>
          <w:divBdr>
            <w:top w:val="none" w:sz="0" w:space="0" w:color="auto"/>
            <w:left w:val="none" w:sz="0" w:space="0" w:color="auto"/>
            <w:bottom w:val="none" w:sz="0" w:space="0" w:color="auto"/>
            <w:right w:val="none" w:sz="0" w:space="0" w:color="auto"/>
          </w:divBdr>
          <w:divsChild>
            <w:div w:id="487014063">
              <w:marLeft w:val="0"/>
              <w:marRight w:val="0"/>
              <w:marTop w:val="100"/>
              <w:marBottom w:val="100"/>
              <w:divBdr>
                <w:top w:val="none" w:sz="0" w:space="0" w:color="auto"/>
                <w:left w:val="none" w:sz="0" w:space="0" w:color="auto"/>
                <w:bottom w:val="none" w:sz="0" w:space="0" w:color="auto"/>
                <w:right w:val="none" w:sz="0" w:space="0" w:color="auto"/>
              </w:divBdr>
              <w:divsChild>
                <w:div w:id="1343321083">
                  <w:marLeft w:val="0"/>
                  <w:marRight w:val="0"/>
                  <w:marTop w:val="0"/>
                  <w:marBottom w:val="525"/>
                  <w:divBdr>
                    <w:top w:val="none" w:sz="0" w:space="0" w:color="auto"/>
                    <w:left w:val="none" w:sz="0" w:space="0" w:color="auto"/>
                    <w:bottom w:val="none" w:sz="0" w:space="0" w:color="auto"/>
                    <w:right w:val="none" w:sz="0" w:space="0" w:color="auto"/>
                  </w:divBdr>
                </w:div>
              </w:divsChild>
            </w:div>
            <w:div w:id="771977107">
              <w:marLeft w:val="0"/>
              <w:marRight w:val="0"/>
              <w:marTop w:val="100"/>
              <w:marBottom w:val="100"/>
              <w:divBdr>
                <w:top w:val="none" w:sz="0" w:space="0" w:color="auto"/>
                <w:left w:val="none" w:sz="0" w:space="0" w:color="auto"/>
                <w:bottom w:val="none" w:sz="0" w:space="0" w:color="auto"/>
                <w:right w:val="none" w:sz="0" w:space="0" w:color="auto"/>
              </w:divBdr>
              <w:divsChild>
                <w:div w:id="367143370">
                  <w:marLeft w:val="-300"/>
                  <w:marRight w:val="-300"/>
                  <w:marTop w:val="0"/>
                  <w:marBottom w:val="0"/>
                  <w:divBdr>
                    <w:top w:val="none" w:sz="0" w:space="0" w:color="auto"/>
                    <w:left w:val="none" w:sz="0" w:space="0" w:color="auto"/>
                    <w:bottom w:val="none" w:sz="0" w:space="0" w:color="auto"/>
                    <w:right w:val="none" w:sz="0" w:space="0" w:color="auto"/>
                  </w:divBdr>
                  <w:divsChild>
                    <w:div w:id="1164584734">
                      <w:marLeft w:val="0"/>
                      <w:marRight w:val="0"/>
                      <w:marTop w:val="100"/>
                      <w:marBottom w:val="100"/>
                      <w:divBdr>
                        <w:top w:val="none" w:sz="0" w:space="0" w:color="auto"/>
                        <w:left w:val="none" w:sz="0" w:space="0" w:color="auto"/>
                        <w:bottom w:val="none" w:sz="0" w:space="0" w:color="auto"/>
                        <w:right w:val="none" w:sz="0" w:space="0" w:color="auto"/>
                      </w:divBdr>
                      <w:divsChild>
                        <w:div w:id="1815832812">
                          <w:marLeft w:val="0"/>
                          <w:marRight w:val="0"/>
                          <w:marTop w:val="0"/>
                          <w:marBottom w:val="0"/>
                          <w:divBdr>
                            <w:top w:val="none" w:sz="0" w:space="0" w:color="auto"/>
                            <w:left w:val="none" w:sz="0" w:space="0" w:color="auto"/>
                            <w:bottom w:val="none" w:sz="0" w:space="0" w:color="auto"/>
                            <w:right w:val="none" w:sz="0" w:space="0" w:color="auto"/>
                          </w:divBdr>
                        </w:div>
                      </w:divsChild>
                    </w:div>
                    <w:div w:id="1122533160">
                      <w:marLeft w:val="0"/>
                      <w:marRight w:val="0"/>
                      <w:marTop w:val="100"/>
                      <w:marBottom w:val="100"/>
                      <w:divBdr>
                        <w:top w:val="none" w:sz="0" w:space="0" w:color="auto"/>
                        <w:left w:val="none" w:sz="0" w:space="0" w:color="auto"/>
                        <w:bottom w:val="none" w:sz="0" w:space="0" w:color="auto"/>
                        <w:right w:val="none" w:sz="0" w:space="0" w:color="auto"/>
                      </w:divBdr>
                      <w:divsChild>
                        <w:div w:id="1869492492">
                          <w:marLeft w:val="0"/>
                          <w:marRight w:val="0"/>
                          <w:marTop w:val="0"/>
                          <w:marBottom w:val="0"/>
                          <w:divBdr>
                            <w:top w:val="none" w:sz="0" w:space="0" w:color="auto"/>
                            <w:left w:val="none" w:sz="0" w:space="0" w:color="auto"/>
                            <w:bottom w:val="none" w:sz="0" w:space="0" w:color="auto"/>
                            <w:right w:val="none" w:sz="0" w:space="0" w:color="auto"/>
                          </w:divBdr>
                        </w:div>
                      </w:divsChild>
                    </w:div>
                    <w:div w:id="1880239608">
                      <w:marLeft w:val="0"/>
                      <w:marRight w:val="0"/>
                      <w:marTop w:val="100"/>
                      <w:marBottom w:val="100"/>
                      <w:divBdr>
                        <w:top w:val="none" w:sz="0" w:space="0" w:color="auto"/>
                        <w:left w:val="none" w:sz="0" w:space="0" w:color="auto"/>
                        <w:bottom w:val="none" w:sz="0" w:space="0" w:color="auto"/>
                        <w:right w:val="none" w:sz="0" w:space="0" w:color="auto"/>
                      </w:divBdr>
                      <w:divsChild>
                        <w:div w:id="8674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impresa/contratti-dimpresa/quotidiano/2022/03/24/decreto-sostegni-ter-mappa-novita-imprese-professionist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soa.it/documents/fisco/crediti-dimposta/quotidiano/2022/05/06/~/media/0FBBAA61DA5546B187C3A13DBF0DCBAF.ash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soa.it/documents/fisco/crediti-dimposta/quotidiano/2022/02/04/cessione-bonus-edilizi-modello-utilizzabile-4-febbraio-alcune-proroghe" TargetMode="External"/><Relationship Id="rId4" Type="http://schemas.openxmlformats.org/officeDocument/2006/relationships/settings" Target="settings.xml"/><Relationship Id="rId9" Type="http://schemas.openxmlformats.org/officeDocument/2006/relationships/hyperlink" Target="https://www.ipsoa.it/documents/impresa/contratti-dimpresa/quotidiano/2022/04/29/decreto-energia-mappa-novit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1157</Words>
  <Characters>6601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12</cp:revision>
  <cp:lastPrinted>2012-01-11T15:32:00Z</cp:lastPrinted>
  <dcterms:created xsi:type="dcterms:W3CDTF">2015-03-23T10:52:00Z</dcterms:created>
  <dcterms:modified xsi:type="dcterms:W3CDTF">2022-05-08T14:28:00Z</dcterms:modified>
</cp:coreProperties>
</file>