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9B511" w14:textId="77777777" w:rsidR="00345E61" w:rsidRDefault="00345E61" w:rsidP="00345E61">
      <w:pPr>
        <w:pStyle w:val="label-fisco"/>
        <w:shd w:val="clear" w:color="auto" w:fill="685C53"/>
        <w:spacing w:before="225" w:beforeAutospacing="0" w:after="225" w:afterAutospacing="0"/>
        <w:rPr>
          <w:rFonts w:ascii="Titillium Web" w:hAnsi="Titillium Web"/>
          <w:caps/>
          <w:color w:val="FFFFFF"/>
          <w:sz w:val="21"/>
          <w:szCs w:val="21"/>
        </w:rPr>
      </w:pPr>
      <w:r>
        <w:rPr>
          <w:rFonts w:ascii="Titillium Web" w:hAnsi="Titillium Web"/>
          <w:caps/>
          <w:color w:val="FFFFFF"/>
          <w:sz w:val="21"/>
          <w:szCs w:val="21"/>
        </w:rPr>
        <w:t>SCO</w:t>
      </w:r>
    </w:p>
    <w:p w14:paraId="28142AB0" w14:textId="77777777" w:rsidR="00345E61" w:rsidRDefault="00345E61" w:rsidP="00345E61">
      <w:pPr>
        <w:pStyle w:val="Titolo1"/>
        <w:shd w:val="clear" w:color="auto" w:fill="FFFFFF"/>
        <w:spacing w:before="0" w:beforeAutospacing="0" w:after="300" w:afterAutospacing="0"/>
        <w:rPr>
          <w:rFonts w:ascii="Roboto Slab" w:hAnsi="Roboto Slab"/>
          <w:b w:val="0"/>
          <w:bCs w:val="0"/>
          <w:color w:val="3C6F90"/>
          <w:sz w:val="53"/>
          <w:szCs w:val="53"/>
        </w:rPr>
      </w:pPr>
      <w:r>
        <w:rPr>
          <w:rFonts w:ascii="Roboto Slab" w:hAnsi="Roboto Slab"/>
          <w:b w:val="0"/>
          <w:bCs w:val="0"/>
          <w:color w:val="3C6F90"/>
          <w:sz w:val="53"/>
          <w:szCs w:val="53"/>
        </w:rPr>
        <w:t>Scaffalature di magazzini automatizzati agevolate anche col bonus investimenti</w:t>
      </w:r>
    </w:p>
    <w:p w14:paraId="28B66FCA" w14:textId="77777777" w:rsidR="00345E61" w:rsidRDefault="00345E61" w:rsidP="00345E61">
      <w:pPr>
        <w:pStyle w:val="Titolo2"/>
        <w:shd w:val="clear" w:color="auto" w:fill="FFFFFF"/>
        <w:spacing w:before="0" w:after="300" w:line="375" w:lineRule="atLeast"/>
        <w:rPr>
          <w:rFonts w:ascii="inherit" w:hAnsi="inherit"/>
          <w:b/>
          <w:bCs/>
          <w:color w:val="686A6A"/>
          <w:sz w:val="32"/>
          <w:szCs w:val="32"/>
        </w:rPr>
      </w:pPr>
      <w:r>
        <w:rPr>
          <w:rFonts w:ascii="inherit" w:hAnsi="inherit"/>
          <w:b/>
          <w:bCs/>
          <w:color w:val="686A6A"/>
          <w:sz w:val="32"/>
          <w:szCs w:val="32"/>
        </w:rPr>
        <w:t>La norma di interpretazione autentica riguarda i beni di cui all’Allegato A alla L. 232/2016</w:t>
      </w:r>
    </w:p>
    <w:p w14:paraId="7038E0EE"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L’Agenzia delle Entrate, con la risposta a interpello n. </w:t>
      </w:r>
      <w:hyperlink r:id="rId8" w:tgtFrame="_blank" w:history="1">
        <w:r>
          <w:rPr>
            <w:rStyle w:val="Collegamentoipertestuale"/>
            <w:rFonts w:ascii="Roboto Slab" w:hAnsi="Roboto Slab"/>
            <w:color w:val="337AB7"/>
          </w:rPr>
          <w:t>720</w:t>
        </w:r>
      </w:hyperlink>
      <w:r>
        <w:rPr>
          <w:rFonts w:ascii="Roboto Slab" w:hAnsi="Roboto Slab"/>
          <w:color w:val="000000"/>
        </w:rPr>
        <w:t> di ieri, ha affermato che le </w:t>
      </w:r>
      <w:r>
        <w:rPr>
          <w:rFonts w:ascii="Roboto Slab" w:hAnsi="Roboto Slab"/>
          <w:b/>
          <w:bCs/>
          <w:color w:val="000000"/>
        </w:rPr>
        <w:t>scaffalature</w:t>
      </w:r>
      <w:r>
        <w:rPr>
          <w:rFonts w:ascii="Roboto Slab" w:hAnsi="Roboto Slab"/>
          <w:color w:val="000000"/>
        </w:rPr>
        <w:t> dei magazzini automatizzati, nel caso di specie concessi in locazione operativa, sono agevolate anche ai fini del credito d’imposta per investimenti in beni strumentali di cui alla L. </w:t>
      </w:r>
      <w:hyperlink r:id="rId9" w:tgtFrame="_blank" w:history="1">
        <w:r>
          <w:rPr>
            <w:rStyle w:val="Collegamentoipertestuale"/>
            <w:rFonts w:ascii="Roboto Slab" w:hAnsi="Roboto Slab"/>
            <w:color w:val="337AB7"/>
          </w:rPr>
          <w:t>178/2020</w:t>
        </w:r>
      </w:hyperlink>
      <w:r>
        <w:rPr>
          <w:rFonts w:ascii="Roboto Slab" w:hAnsi="Roboto Slab"/>
          <w:color w:val="000000"/>
        </w:rPr>
        <w:t>.</w:t>
      </w:r>
    </w:p>
    <w:p w14:paraId="511A0066"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A norma dell’</w:t>
      </w:r>
      <w:hyperlink r:id="rId10" w:anchor="Comma4" w:tgtFrame="_blank" w:history="1">
        <w:r>
          <w:rPr>
            <w:rStyle w:val="Collegamentoipertestuale"/>
            <w:rFonts w:ascii="Roboto Slab" w:hAnsi="Roboto Slab"/>
            <w:color w:val="337AB7"/>
          </w:rPr>
          <w:t>art. 3-</w:t>
        </w:r>
        <w:r>
          <w:rPr>
            <w:rStyle w:val="Collegamentoipertestuale"/>
            <w:rFonts w:ascii="Roboto Slab" w:hAnsi="Roboto Slab"/>
            <w:i/>
            <w:iCs/>
            <w:color w:val="337AB7"/>
          </w:rPr>
          <w:t>quater</w:t>
        </w:r>
      </w:hyperlink>
      <w:r>
        <w:rPr>
          <w:rFonts w:ascii="Roboto Slab" w:hAnsi="Roboto Slab"/>
          <w:color w:val="000000"/>
        </w:rPr>
        <w:t> comma 4 del DL 135/2018, “ai soli fini dell’applicazione della disciplina di cui all’</w:t>
      </w:r>
      <w:hyperlink r:id="rId11" w:anchor="Comma9" w:tgtFrame="_blank" w:history="1">
        <w:r>
          <w:rPr>
            <w:rStyle w:val="Collegamentoipertestuale"/>
            <w:rFonts w:ascii="Roboto Slab" w:hAnsi="Roboto Slab"/>
            <w:color w:val="337AB7"/>
          </w:rPr>
          <w:t>articolo 1</w:t>
        </w:r>
      </w:hyperlink>
      <w:r>
        <w:rPr>
          <w:rFonts w:ascii="Roboto Slab" w:hAnsi="Roboto Slab"/>
          <w:color w:val="000000"/>
        </w:rPr>
        <w:t>, comma 9, della legge 11 dicembre 2016, n. 232, il costo agevolabile dei </w:t>
      </w:r>
      <w:r>
        <w:rPr>
          <w:rFonts w:ascii="Roboto Slab" w:hAnsi="Roboto Slab"/>
          <w:b/>
          <w:bCs/>
          <w:color w:val="000000"/>
        </w:rPr>
        <w:t>magazzini automatizzati</w:t>
      </w:r>
      <w:r>
        <w:rPr>
          <w:rFonts w:ascii="Roboto Slab" w:hAnsi="Roboto Slab"/>
          <w:color w:val="000000"/>
        </w:rPr>
        <w:t> interconnessi ai sistemi gestionali di fabbrica, di cui all’allegato A annesso alla suddetta legge, si intende comprensivo anche del costo attribuibile alla scaffalatura asservita dagli impianti automatici di movimentazione, che costituisce, al contempo, parte del sistema costruttivo dell’intero fabbricato”.</w:t>
      </w:r>
    </w:p>
    <w:p w14:paraId="6D8E1F4B"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L’Agenzia rileva che tale disposizione si riferisce ai magazzini automatizzati </w:t>
      </w:r>
      <w:r>
        <w:rPr>
          <w:rFonts w:ascii="Roboto Slab" w:hAnsi="Roboto Slab"/>
          <w:b/>
          <w:bCs/>
          <w:color w:val="000000"/>
        </w:rPr>
        <w:t>interconnessi</w:t>
      </w:r>
      <w:r>
        <w:rPr>
          <w:rFonts w:ascii="Roboto Slab" w:hAnsi="Roboto Slab"/>
          <w:color w:val="000000"/>
        </w:rPr>
        <w:t> ai sistemi gestionali di fabbrica di cui all’allegato </w:t>
      </w:r>
      <w:hyperlink r:id="rId12" w:tgtFrame="_blank" w:history="1">
        <w:r>
          <w:rPr>
            <w:rStyle w:val="Collegamentoipertestuale"/>
            <w:rFonts w:ascii="Roboto Slab" w:hAnsi="Roboto Slab"/>
            <w:color w:val="337AB7"/>
          </w:rPr>
          <w:t>A</w:t>
        </w:r>
      </w:hyperlink>
      <w:r>
        <w:rPr>
          <w:rFonts w:ascii="Roboto Slab" w:hAnsi="Roboto Slab"/>
          <w:color w:val="000000"/>
        </w:rPr>
        <w:t> alla L. 232/2016.</w:t>
      </w:r>
      <w:r>
        <w:rPr>
          <w:rFonts w:ascii="Roboto Slab" w:hAnsi="Roboto Slab"/>
          <w:color w:val="000000"/>
        </w:rPr>
        <w:br/>
        <w:t>Considerato che, analogamente all’iper-ammortamento, l’ambito oggettivo della disciplina del credito d’imposta di cui all’</w:t>
      </w:r>
      <w:hyperlink r:id="rId13" w:anchor="Comma1056" w:tgtFrame="_blank" w:history="1">
        <w:r>
          <w:rPr>
            <w:rStyle w:val="Collegamentoipertestuale"/>
            <w:rFonts w:ascii="Roboto Slab" w:hAnsi="Roboto Slab"/>
            <w:color w:val="337AB7"/>
          </w:rPr>
          <w:t>art. 1</w:t>
        </w:r>
      </w:hyperlink>
      <w:r>
        <w:rPr>
          <w:rFonts w:ascii="Roboto Slab" w:hAnsi="Roboto Slab"/>
          <w:color w:val="000000"/>
        </w:rPr>
        <w:t>, commi 1056 e 1057 della L. 178/2020 è costituito dagli “investimenti in beni strumentali nuovi indicati nell’</w:t>
      </w:r>
      <w:r>
        <w:rPr>
          <w:rFonts w:ascii="Roboto Slab" w:hAnsi="Roboto Slab"/>
          <w:b/>
          <w:bCs/>
          <w:color w:val="000000"/>
        </w:rPr>
        <w:t>allegato A </w:t>
      </w:r>
      <w:r>
        <w:rPr>
          <w:rFonts w:ascii="Roboto Slab" w:hAnsi="Roboto Slab"/>
          <w:color w:val="000000"/>
        </w:rPr>
        <w:t>annesso alla legge 11 dicembre 2016, n. 232” (l’</w:t>
      </w:r>
      <w:hyperlink r:id="rId14" w:anchor="Comma189" w:tgtFrame="_blank" w:history="1">
        <w:r>
          <w:rPr>
            <w:rStyle w:val="Collegamentoipertestuale"/>
            <w:rFonts w:ascii="Roboto Slab" w:hAnsi="Roboto Slab"/>
            <w:color w:val="337AB7"/>
          </w:rPr>
          <w:t>art. 1</w:t>
        </w:r>
      </w:hyperlink>
      <w:r>
        <w:rPr>
          <w:rFonts w:ascii="Roboto Slab" w:hAnsi="Roboto Slab"/>
          <w:color w:val="000000"/>
        </w:rPr>
        <w:t> comma 189 della L. 160/2019 si esprime in maniera similare) e che il credito d’imposta in esame costituisce un’evoluzione dell’iper-ammortamento, l’Agenzia afferma che il comma 4 dell’art. 3-</w:t>
      </w:r>
      <w:r>
        <w:rPr>
          <w:rFonts w:ascii="Roboto Slab" w:hAnsi="Roboto Slab"/>
          <w:i/>
          <w:iCs/>
          <w:color w:val="000000"/>
        </w:rPr>
        <w:t>quater</w:t>
      </w:r>
      <w:r>
        <w:rPr>
          <w:rFonts w:ascii="Roboto Slab" w:hAnsi="Roboto Slab"/>
          <w:color w:val="000000"/>
        </w:rPr>
        <w:t> del citato DL si applica anche ai magazzini automatizzati che possono beneficiare del predetto credito d’imposta.</w:t>
      </w:r>
    </w:p>
    <w:p w14:paraId="00538313"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lastRenderedPageBreak/>
        <w:t>Secondo l’Agenzia, il riferimento esclusivo all’iper-ammortamento nella citata disposizione è volto soltanto a </w:t>
      </w:r>
      <w:r>
        <w:rPr>
          <w:rFonts w:ascii="Roboto Slab" w:hAnsi="Roboto Slab"/>
          <w:b/>
          <w:bCs/>
          <w:color w:val="000000"/>
        </w:rPr>
        <w:t>evitare</w:t>
      </w:r>
      <w:r>
        <w:rPr>
          <w:rFonts w:ascii="Roboto Slab" w:hAnsi="Roboto Slab"/>
          <w:color w:val="000000"/>
        </w:rPr>
        <w:t> che tale assimilazione possa essere effettuata anche ai fini di altre e diverse discipline, come ad esempio quella catastale e quella dell’IMU, per le quali la norma interpretativa stabilisce, invece, che “resta ferma la rilevanza di detta scaffalatura ai fini della determinazione della rendita catastale, in quanto elemento costruttivo dell’intero fabbricato”.</w:t>
      </w:r>
    </w:p>
    <w:p w14:paraId="1ED82913"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Relativamente alla concessione in </w:t>
      </w:r>
      <w:r>
        <w:rPr>
          <w:rFonts w:ascii="Roboto Slab" w:hAnsi="Roboto Slab"/>
          <w:b/>
          <w:bCs/>
          <w:color w:val="000000"/>
        </w:rPr>
        <w:t>locazione operativa</w:t>
      </w:r>
      <w:r>
        <w:rPr>
          <w:rFonts w:ascii="Roboto Slab" w:hAnsi="Roboto Slab"/>
          <w:color w:val="000000"/>
        </w:rPr>
        <w:t> a terzi dei beni oggetto dell’investimento, nella medesima risposta n. 720 l’Agenzia precisa che trovano applicazione anche con riferimento al credito d’imposta per investimenti in beni strumentali i chiarimenti della circ. Agenzia delle Entrate e MISE n. </w:t>
      </w:r>
      <w:hyperlink r:id="rId15" w:tgtFrame="_blank" w:history="1">
        <w:r>
          <w:rPr>
            <w:rStyle w:val="Collegamentoipertestuale"/>
            <w:rFonts w:ascii="Roboto Slab" w:hAnsi="Roboto Slab"/>
            <w:color w:val="337AB7"/>
          </w:rPr>
          <w:t>4/2017</w:t>
        </w:r>
      </w:hyperlink>
      <w:r>
        <w:rPr>
          <w:rFonts w:ascii="Roboto Slab" w:hAnsi="Roboto Slab"/>
          <w:color w:val="000000"/>
        </w:rPr>
        <w:t> e del principio di diritto n. </w:t>
      </w:r>
      <w:hyperlink r:id="rId16" w:tgtFrame="_blank" w:history="1">
        <w:r>
          <w:rPr>
            <w:rStyle w:val="Collegamentoipertestuale"/>
            <w:rFonts w:ascii="Roboto Slab" w:hAnsi="Roboto Slab"/>
            <w:color w:val="337AB7"/>
          </w:rPr>
          <w:t>2/2020.</w:t>
        </w:r>
      </w:hyperlink>
    </w:p>
    <w:p w14:paraId="65AC8815"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Sono quindi esclusi dal beneficio i beni utilizzati in base a un contratto di locazione operativa o di noleggio. Per tali beni, l’agevolazione, al ricorrere dei requisiti previsti, può spettare all’impresa di noleggio o che effettua la locazione operativa, ma – come chiarito dal principio di diritto n. 2/2020 – solo a condizione che il noleggio o la locazione operativa costituiscano oggetto dell’</w:t>
      </w:r>
      <w:r>
        <w:rPr>
          <w:rFonts w:ascii="Roboto Slab" w:hAnsi="Roboto Slab"/>
          <w:b/>
          <w:bCs/>
          <w:color w:val="000000"/>
        </w:rPr>
        <w:t>attività principale</w:t>
      </w:r>
      <w:r>
        <w:rPr>
          <w:rFonts w:ascii="Roboto Slab" w:hAnsi="Roboto Slab"/>
          <w:color w:val="000000"/>
        </w:rPr>
        <w:t> o tipica dell’impresa, vale a dire che il processo di produzione del servizio di noleggio o di locazione operativa costituisca, sul piano sia tecnico che organizzativo, l’attività o una delle attività abitualmente svolte dall’impresa.</w:t>
      </w:r>
    </w:p>
    <w:p w14:paraId="26ED6F1D"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Con riferimento all’esclusione dall’ambito applicativo del credito d’imposta per investimenti in beni strumentali dei </w:t>
      </w:r>
      <w:r>
        <w:rPr>
          <w:rFonts w:ascii="Roboto Slab" w:hAnsi="Roboto Slab"/>
          <w:b/>
          <w:bCs/>
          <w:color w:val="000000"/>
        </w:rPr>
        <w:t>beni gratuitamente devolvibili</w:t>
      </w:r>
      <w:r>
        <w:rPr>
          <w:rFonts w:ascii="Roboto Slab" w:hAnsi="Roboto Slab"/>
          <w:color w:val="000000"/>
        </w:rPr>
        <w:t> delle imprese operanti in concessione e a tariffa nei settori dell’energia, dell’acqua, dei trasporti, delle infrastrutture, delle poste, delle telecomunicazioni, della raccolta e depurazione delle acque di scarico e della raccolta e smaltimento dei rifiuti, con la risposta interpello n. </w:t>
      </w:r>
      <w:hyperlink r:id="rId17" w:tgtFrame="_blank" w:history="1">
        <w:r>
          <w:rPr>
            <w:rStyle w:val="Collegamentoipertestuale"/>
            <w:rFonts w:ascii="Roboto Slab" w:hAnsi="Roboto Slab"/>
            <w:color w:val="337AB7"/>
          </w:rPr>
          <w:t>721</w:t>
        </w:r>
      </w:hyperlink>
      <w:r>
        <w:rPr>
          <w:rFonts w:ascii="Roboto Slab" w:hAnsi="Roboto Slab"/>
          <w:color w:val="000000"/>
        </w:rPr>
        <w:t> di ieri, l’Agenzia ha chiarito che, fermi restando gli altri requisiti richiesti, è possibile applicare l’agevolazione in relazione ai beni non rientranti nel perimetro concessorio, per i quali non sussiste alcun obbligo di devoluzione finale all’ente concedente ovvero al soggetto subentrante.</w:t>
      </w:r>
    </w:p>
    <w:p w14:paraId="7DCC6B12"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lastRenderedPageBreak/>
        <w:t>Diversamente, i beni </w:t>
      </w:r>
      <w:r>
        <w:rPr>
          <w:rFonts w:ascii="Roboto Slab" w:hAnsi="Roboto Slab"/>
          <w:b/>
          <w:bCs/>
          <w:color w:val="000000"/>
        </w:rPr>
        <w:t>rientranti</w:t>
      </w:r>
      <w:r>
        <w:rPr>
          <w:rFonts w:ascii="Roboto Slab" w:hAnsi="Roboto Slab"/>
          <w:color w:val="000000"/>
        </w:rPr>
        <w:t> nel perimetro della concessione devono ritenersi esclusi dall’ambito oggettivo delle nuove misure agevolative, in forza dell’esclusione disposta dall’</w:t>
      </w:r>
      <w:hyperlink r:id="rId18" w:anchor="Comma187" w:tgtFrame="_blank" w:history="1">
        <w:r>
          <w:rPr>
            <w:rStyle w:val="Collegamentoipertestuale"/>
            <w:rFonts w:ascii="Roboto Slab" w:hAnsi="Roboto Slab"/>
            <w:color w:val="337AB7"/>
          </w:rPr>
          <w:t>art. 1</w:t>
        </w:r>
      </w:hyperlink>
      <w:r>
        <w:rPr>
          <w:rFonts w:ascii="Roboto Slab" w:hAnsi="Roboto Slab"/>
          <w:color w:val="000000"/>
        </w:rPr>
        <w:t> comma 187 della L. 160/2019 e dall’</w:t>
      </w:r>
      <w:hyperlink r:id="rId19" w:anchor="Comma1053" w:tgtFrame="_blank" w:history="1">
        <w:r>
          <w:rPr>
            <w:rStyle w:val="Collegamentoipertestuale"/>
            <w:rFonts w:ascii="Roboto Slab" w:hAnsi="Roboto Slab"/>
            <w:color w:val="337AB7"/>
          </w:rPr>
          <w:t>art. 1</w:t>
        </w:r>
      </w:hyperlink>
      <w:r>
        <w:rPr>
          <w:rFonts w:ascii="Roboto Slab" w:hAnsi="Roboto Slab"/>
          <w:color w:val="000000"/>
        </w:rPr>
        <w:t> comma 1053 della L. 178/2020.</w:t>
      </w:r>
    </w:p>
    <w:p w14:paraId="263492F1" w14:textId="77777777" w:rsidR="00345E61" w:rsidRDefault="00345E61" w:rsidP="00345E61">
      <w:pPr>
        <w:shd w:val="clear" w:color="auto" w:fill="FFFFFF"/>
        <w:rPr>
          <w:rFonts w:ascii="Roboto" w:hAnsi="Roboto"/>
          <w:i/>
          <w:iCs/>
          <w:color w:val="000000"/>
          <w:sz w:val="30"/>
          <w:szCs w:val="30"/>
        </w:rPr>
      </w:pPr>
      <w:r>
        <w:rPr>
          <w:rFonts w:ascii="Roboto" w:hAnsi="Roboto"/>
          <w:i/>
          <w:iCs/>
          <w:color w:val="000000"/>
          <w:sz w:val="30"/>
          <w:szCs w:val="30"/>
        </w:rPr>
        <w:t>Attestato di conformità con data certa</w:t>
      </w:r>
    </w:p>
    <w:p w14:paraId="49F5F5B3"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Sempre in tema di agevolazioni agli investimenti in beni strumentali, con la risposta interpello n. </w:t>
      </w:r>
      <w:hyperlink r:id="rId20" w:tgtFrame="_blank" w:history="1">
        <w:r>
          <w:rPr>
            <w:rStyle w:val="Collegamentoipertestuale"/>
            <w:rFonts w:ascii="Roboto Slab" w:hAnsi="Roboto Slab"/>
            <w:color w:val="337AB7"/>
          </w:rPr>
          <w:t>725</w:t>
        </w:r>
      </w:hyperlink>
      <w:r>
        <w:rPr>
          <w:rFonts w:ascii="Roboto Slab" w:hAnsi="Roboto Slab"/>
          <w:color w:val="000000"/>
        </w:rPr>
        <w:t> è stato chiarito che, in relazione all’</w:t>
      </w:r>
      <w:hyperlink r:id="rId21" w:anchor="Comma195" w:tgtFrame="_blank" w:history="1">
        <w:r>
          <w:rPr>
            <w:rStyle w:val="Collegamentoipertestuale"/>
            <w:rFonts w:ascii="Roboto Slab" w:hAnsi="Roboto Slab"/>
            <w:color w:val="337AB7"/>
          </w:rPr>
          <w:t>art. 1</w:t>
        </w:r>
      </w:hyperlink>
      <w:r>
        <w:rPr>
          <w:rFonts w:ascii="Roboto Slab" w:hAnsi="Roboto Slab"/>
          <w:color w:val="000000"/>
        </w:rPr>
        <w:t> comma 195 della L. 160/2019, ai fini della decorrenza degli effetti dell’agevolazione è sufficiente che entro la data di chiusura del periodo d’imposta si proceda all’emissione di un </w:t>
      </w:r>
      <w:r>
        <w:rPr>
          <w:rFonts w:ascii="Roboto Slab" w:hAnsi="Roboto Slab"/>
          <w:b/>
          <w:bCs/>
          <w:color w:val="000000"/>
        </w:rPr>
        <w:t>attestato di conformità</w:t>
      </w:r>
      <w:r>
        <w:rPr>
          <w:rFonts w:ascii="Roboto Slab" w:hAnsi="Roboto Slab"/>
          <w:color w:val="000000"/>
        </w:rPr>
        <w:t>, munito di data certa, dal quale risulti la sussistenza delle caratteristiche tecniche dei beni e dell’interconnessione; in questa ipotesi, non sarà necessario dimostrare in altri modi la data certa di acquisizione dell’attestato da parte dell’impresa.</w:t>
      </w:r>
    </w:p>
    <w:p w14:paraId="7BDFBF2C" w14:textId="77777777" w:rsidR="00345E61" w:rsidRDefault="00345E61" w:rsidP="00345E61">
      <w:pPr>
        <w:pStyle w:val="NormaleWeb"/>
        <w:shd w:val="clear" w:color="auto" w:fill="FFFFFF"/>
        <w:spacing w:before="0" w:beforeAutospacing="0" w:after="300" w:afterAutospacing="0" w:line="384" w:lineRule="atLeast"/>
        <w:rPr>
          <w:rFonts w:ascii="Roboto Slab" w:hAnsi="Roboto Slab"/>
          <w:color w:val="000000"/>
        </w:rPr>
      </w:pPr>
      <w:r>
        <w:rPr>
          <w:rFonts w:ascii="Roboto Slab" w:hAnsi="Roboto Slab"/>
          <w:color w:val="000000"/>
        </w:rPr>
        <w:t>L’Agenzia ha quindi ritenuto che lo strumento della firma digitale corredata da marca temporale, laddove rispondente ai requisiti previsti dalle norme e dalle regole tecniche vigenti, sia idoneo a garantire la certezza della </w:t>
      </w:r>
      <w:r>
        <w:rPr>
          <w:rFonts w:ascii="Roboto Slab" w:hAnsi="Roboto Slab"/>
          <w:b/>
          <w:bCs/>
          <w:color w:val="000000"/>
        </w:rPr>
        <w:t>data</w:t>
      </w:r>
      <w:r>
        <w:rPr>
          <w:rFonts w:ascii="Roboto Slab" w:hAnsi="Roboto Slab"/>
          <w:color w:val="000000"/>
        </w:rPr>
        <w:t> di emissione, da parte dell’ente di certificazione accreditato, dell’attestato di conformità.</w:t>
      </w:r>
    </w:p>
    <w:sectPr w:rsidR="00345E61">
      <w:headerReference w:type="default" r:id="rId22"/>
      <w:footerReference w:type="defaul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94AA9" w14:textId="77777777" w:rsidR="003B791E" w:rsidRDefault="003B791E">
      <w:r>
        <w:separator/>
      </w:r>
    </w:p>
  </w:endnote>
  <w:endnote w:type="continuationSeparator" w:id="0">
    <w:p w14:paraId="1EB885B8" w14:textId="77777777" w:rsidR="003B791E" w:rsidRDefault="003B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Roboto Slab">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23208"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24B652B2"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018F3ED3"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6F69D50E"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4A1F60F7"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56476" w14:textId="77777777" w:rsidR="003B791E" w:rsidRDefault="003B791E">
      <w:r>
        <w:separator/>
      </w:r>
    </w:p>
  </w:footnote>
  <w:footnote w:type="continuationSeparator" w:id="0">
    <w:p w14:paraId="6A5C4E6C" w14:textId="77777777" w:rsidR="003B791E" w:rsidRDefault="003B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695D9" w14:textId="77777777" w:rsidR="005E2050" w:rsidRDefault="00090742">
    <w:pPr>
      <w:pStyle w:val="Intestazione"/>
    </w:pPr>
    <w:r>
      <w:rPr>
        <w:noProof/>
      </w:rPr>
      <w:drawing>
        <wp:anchor distT="0" distB="0" distL="114300" distR="114300" simplePos="0" relativeHeight="251657728" behindDoc="0" locked="0" layoutInCell="1" allowOverlap="1" wp14:anchorId="0D32A791" wp14:editId="6B531FD1">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F92ED" w14:textId="77777777" w:rsidR="005E2050" w:rsidRDefault="005E2050">
    <w:pPr>
      <w:pStyle w:val="Intestazione"/>
    </w:pPr>
  </w:p>
  <w:p w14:paraId="7CD479EB" w14:textId="77777777" w:rsidR="005E2050" w:rsidRDefault="005E2050">
    <w:pPr>
      <w:pStyle w:val="Intestazione"/>
    </w:pPr>
  </w:p>
  <w:p w14:paraId="7E5614D1" w14:textId="77777777" w:rsidR="005E2050" w:rsidRDefault="005E2050" w:rsidP="0051460C">
    <w:pPr>
      <w:pStyle w:val="Intestazione"/>
      <w:tabs>
        <w:tab w:val="clear" w:pos="4819"/>
        <w:tab w:val="clear" w:pos="9638"/>
      </w:tabs>
      <w:jc w:val="center"/>
    </w:pPr>
    <w:r>
      <w:t>Professionisti d’Impresa</w:t>
    </w:r>
  </w:p>
  <w:p w14:paraId="47699E38" w14:textId="77777777" w:rsidR="005E2050" w:rsidRDefault="005E2050" w:rsidP="0051460C">
    <w:pPr>
      <w:pStyle w:val="Intestazione"/>
      <w:tabs>
        <w:tab w:val="left" w:pos="142"/>
        <w:tab w:val="left" w:pos="180"/>
      </w:tabs>
      <w:jc w:val="center"/>
    </w:pPr>
    <w:r>
      <w:t>Studio di Consulenza Societaria e Tributaria</w:t>
    </w:r>
  </w:p>
  <w:p w14:paraId="39E7B3C5"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B64B3"/>
    <w:multiLevelType w:val="multilevel"/>
    <w:tmpl w:val="E004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4"/>
  </w:num>
  <w:num w:numId="5">
    <w:abstractNumId w:val="8"/>
  </w:num>
  <w:num w:numId="6">
    <w:abstractNumId w:val="2"/>
  </w:num>
  <w:num w:numId="7">
    <w:abstractNumId w:val="5"/>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345E61"/>
    <w:rsid w:val="003B791E"/>
    <w:rsid w:val="00423765"/>
    <w:rsid w:val="00447160"/>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82D18"/>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8E7D7"/>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345E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345E61"/>
    <w:rPr>
      <w:rFonts w:asciiTheme="majorHAnsi" w:eastAsiaTheme="majorEastAsia" w:hAnsiTheme="majorHAnsi" w:cstheme="majorBidi"/>
      <w:color w:val="2E74B5" w:themeColor="accent1" w:themeShade="BF"/>
      <w:sz w:val="26"/>
      <w:szCs w:val="26"/>
    </w:rPr>
  </w:style>
  <w:style w:type="paragraph" w:customStyle="1" w:styleId="label-fisco">
    <w:name w:val="label-fisco"/>
    <w:basedOn w:val="Normale"/>
    <w:rsid w:val="00345E61"/>
    <w:pPr>
      <w:spacing w:before="100" w:beforeAutospacing="1" w:after="100" w:afterAutospacing="1"/>
    </w:pPr>
  </w:style>
  <w:style w:type="paragraph" w:customStyle="1" w:styleId="name">
    <w:name w:val="name"/>
    <w:basedOn w:val="Normale"/>
    <w:rsid w:val="00345E61"/>
    <w:pPr>
      <w:spacing w:before="100" w:beforeAutospacing="1" w:after="100" w:afterAutospacing="1"/>
    </w:pPr>
  </w:style>
  <w:style w:type="paragraph" w:customStyle="1" w:styleId="data">
    <w:name w:val="data"/>
    <w:basedOn w:val="Normale"/>
    <w:rsid w:val="00345E61"/>
    <w:pPr>
      <w:spacing w:before="100" w:beforeAutospacing="1" w:after="100" w:afterAutospacing="1"/>
    </w:pPr>
  </w:style>
  <w:style w:type="paragraph" w:customStyle="1" w:styleId="label-caso-del-giorno">
    <w:name w:val="label-caso-del-giorno"/>
    <w:basedOn w:val="Normale"/>
    <w:rsid w:val="00345E61"/>
    <w:pPr>
      <w:spacing w:before="100" w:beforeAutospacing="1" w:after="100" w:afterAutospacing="1"/>
    </w:pPr>
  </w:style>
  <w:style w:type="paragraph" w:customStyle="1" w:styleId="title">
    <w:name w:val="title"/>
    <w:basedOn w:val="Normale"/>
    <w:rsid w:val="00345E61"/>
    <w:pPr>
      <w:spacing w:before="100" w:beforeAutospacing="1" w:after="100" w:afterAutospacing="1"/>
    </w:pPr>
  </w:style>
  <w:style w:type="paragraph" w:customStyle="1" w:styleId="author">
    <w:name w:val="author"/>
    <w:basedOn w:val="Normale"/>
    <w:rsid w:val="00345E61"/>
    <w:pPr>
      <w:spacing w:before="100" w:beforeAutospacing="1" w:after="100" w:afterAutospacing="1"/>
    </w:pPr>
  </w:style>
  <w:style w:type="paragraph" w:customStyle="1" w:styleId="testo">
    <w:name w:val="testo"/>
    <w:basedOn w:val="Normale"/>
    <w:rsid w:val="00345E61"/>
    <w:pPr>
      <w:spacing w:before="100" w:beforeAutospacing="1" w:after="100" w:afterAutospacing="1"/>
    </w:pPr>
  </w:style>
  <w:style w:type="paragraph" w:customStyle="1" w:styleId="active">
    <w:name w:val="active"/>
    <w:basedOn w:val="Normale"/>
    <w:rsid w:val="00345E61"/>
    <w:pPr>
      <w:spacing w:before="100" w:beforeAutospacing="1" w:after="100" w:afterAutospacing="1"/>
    </w:pPr>
  </w:style>
  <w:style w:type="paragraph" w:customStyle="1" w:styleId="prezzo">
    <w:name w:val="prezzo"/>
    <w:basedOn w:val="Normale"/>
    <w:rsid w:val="00345E61"/>
    <w:pPr>
      <w:spacing w:before="100" w:beforeAutospacing="1" w:after="100" w:afterAutospacing="1"/>
    </w:pPr>
  </w:style>
  <w:style w:type="paragraph" w:customStyle="1" w:styleId="subtitle">
    <w:name w:val="subtitle"/>
    <w:basedOn w:val="Normale"/>
    <w:rsid w:val="00345E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006062">
      <w:bodyDiv w:val="1"/>
      <w:marLeft w:val="0"/>
      <w:marRight w:val="0"/>
      <w:marTop w:val="0"/>
      <w:marBottom w:val="0"/>
      <w:divBdr>
        <w:top w:val="none" w:sz="0" w:space="0" w:color="auto"/>
        <w:left w:val="none" w:sz="0" w:space="0" w:color="auto"/>
        <w:bottom w:val="none" w:sz="0" w:space="0" w:color="auto"/>
        <w:right w:val="none" w:sz="0" w:space="0" w:color="auto"/>
      </w:divBdr>
      <w:divsChild>
        <w:div w:id="198783596">
          <w:marLeft w:val="-225"/>
          <w:marRight w:val="-225"/>
          <w:marTop w:val="0"/>
          <w:marBottom w:val="0"/>
          <w:divBdr>
            <w:top w:val="none" w:sz="0" w:space="0" w:color="auto"/>
            <w:left w:val="none" w:sz="0" w:space="0" w:color="auto"/>
            <w:bottom w:val="none" w:sz="0" w:space="0" w:color="auto"/>
            <w:right w:val="none" w:sz="0" w:space="0" w:color="auto"/>
          </w:divBdr>
          <w:divsChild>
            <w:div w:id="1600481428">
              <w:marLeft w:val="0"/>
              <w:marRight w:val="0"/>
              <w:marTop w:val="0"/>
              <w:marBottom w:val="0"/>
              <w:divBdr>
                <w:top w:val="none" w:sz="0" w:space="0" w:color="auto"/>
                <w:left w:val="none" w:sz="0" w:space="0" w:color="auto"/>
                <w:bottom w:val="none" w:sz="0" w:space="0" w:color="auto"/>
                <w:right w:val="none" w:sz="0" w:space="0" w:color="auto"/>
              </w:divBdr>
              <w:divsChild>
                <w:div w:id="1658069437">
                  <w:marLeft w:val="-225"/>
                  <w:marRight w:val="-225"/>
                  <w:marTop w:val="0"/>
                  <w:marBottom w:val="0"/>
                  <w:divBdr>
                    <w:top w:val="none" w:sz="0" w:space="0" w:color="auto"/>
                    <w:left w:val="none" w:sz="0" w:space="0" w:color="auto"/>
                    <w:bottom w:val="none" w:sz="0" w:space="0" w:color="auto"/>
                    <w:right w:val="none" w:sz="0" w:space="0" w:color="auto"/>
                  </w:divBdr>
                  <w:divsChild>
                    <w:div w:id="108936668">
                      <w:marLeft w:val="0"/>
                      <w:marRight w:val="0"/>
                      <w:marTop w:val="0"/>
                      <w:marBottom w:val="0"/>
                      <w:divBdr>
                        <w:top w:val="none" w:sz="0" w:space="0" w:color="auto"/>
                        <w:left w:val="none" w:sz="0" w:space="0" w:color="auto"/>
                        <w:bottom w:val="none" w:sz="0" w:space="0" w:color="auto"/>
                        <w:right w:val="none" w:sz="0" w:space="0" w:color="auto"/>
                      </w:divBdr>
                    </w:div>
                    <w:div w:id="821776692">
                      <w:marLeft w:val="0"/>
                      <w:marRight w:val="0"/>
                      <w:marTop w:val="0"/>
                      <w:marBottom w:val="0"/>
                      <w:divBdr>
                        <w:top w:val="none" w:sz="0" w:space="0" w:color="auto"/>
                        <w:left w:val="none" w:sz="0" w:space="0" w:color="auto"/>
                        <w:bottom w:val="none" w:sz="0" w:space="0" w:color="auto"/>
                        <w:right w:val="none" w:sz="0" w:space="0" w:color="auto"/>
                      </w:divBdr>
                      <w:divsChild>
                        <w:div w:id="136798307">
                          <w:marLeft w:val="-225"/>
                          <w:marRight w:val="-225"/>
                          <w:marTop w:val="0"/>
                          <w:marBottom w:val="0"/>
                          <w:divBdr>
                            <w:top w:val="none" w:sz="0" w:space="0" w:color="auto"/>
                            <w:left w:val="none" w:sz="0" w:space="0" w:color="auto"/>
                            <w:bottom w:val="none" w:sz="0" w:space="0" w:color="auto"/>
                            <w:right w:val="none" w:sz="0" w:space="0" w:color="auto"/>
                          </w:divBdr>
                          <w:divsChild>
                            <w:div w:id="1260066567">
                              <w:marLeft w:val="0"/>
                              <w:marRight w:val="0"/>
                              <w:marTop w:val="0"/>
                              <w:marBottom w:val="0"/>
                              <w:divBdr>
                                <w:top w:val="none" w:sz="0" w:space="0" w:color="auto"/>
                                <w:left w:val="none" w:sz="0" w:space="0" w:color="auto"/>
                                <w:bottom w:val="none" w:sz="0" w:space="0" w:color="auto"/>
                                <w:right w:val="none" w:sz="0" w:space="0" w:color="auto"/>
                              </w:divBdr>
                            </w:div>
                          </w:divsChild>
                        </w:div>
                        <w:div w:id="2121297972">
                          <w:marLeft w:val="-225"/>
                          <w:marRight w:val="-225"/>
                          <w:marTop w:val="0"/>
                          <w:marBottom w:val="0"/>
                          <w:divBdr>
                            <w:top w:val="none" w:sz="0" w:space="0" w:color="auto"/>
                            <w:left w:val="none" w:sz="0" w:space="0" w:color="auto"/>
                            <w:bottom w:val="none" w:sz="0" w:space="0" w:color="auto"/>
                            <w:right w:val="none" w:sz="0" w:space="0" w:color="auto"/>
                          </w:divBdr>
                          <w:divsChild>
                            <w:div w:id="466971158">
                              <w:marLeft w:val="0"/>
                              <w:marRight w:val="0"/>
                              <w:marTop w:val="0"/>
                              <w:marBottom w:val="0"/>
                              <w:divBdr>
                                <w:top w:val="none" w:sz="0" w:space="0" w:color="auto"/>
                                <w:left w:val="none" w:sz="0" w:space="0" w:color="auto"/>
                                <w:bottom w:val="none" w:sz="0" w:space="0" w:color="auto"/>
                                <w:right w:val="none" w:sz="0" w:space="0" w:color="auto"/>
                              </w:divBdr>
                              <w:divsChild>
                                <w:div w:id="1545172475">
                                  <w:marLeft w:val="0"/>
                                  <w:marRight w:val="0"/>
                                  <w:marTop w:val="0"/>
                                  <w:marBottom w:val="0"/>
                                  <w:divBdr>
                                    <w:top w:val="none" w:sz="0" w:space="0" w:color="auto"/>
                                    <w:left w:val="none" w:sz="0" w:space="0" w:color="auto"/>
                                    <w:bottom w:val="none" w:sz="0" w:space="0" w:color="auto"/>
                                    <w:right w:val="none" w:sz="0" w:space="0" w:color="auto"/>
                                  </w:divBdr>
                                </w:div>
                                <w:div w:id="1321468472">
                                  <w:marLeft w:val="0"/>
                                  <w:marRight w:val="0"/>
                                  <w:marTop w:val="0"/>
                                  <w:marBottom w:val="0"/>
                                  <w:divBdr>
                                    <w:top w:val="none" w:sz="0" w:space="0" w:color="auto"/>
                                    <w:left w:val="none" w:sz="0" w:space="0" w:color="auto"/>
                                    <w:bottom w:val="none" w:sz="0" w:space="0" w:color="auto"/>
                                    <w:right w:val="none" w:sz="0" w:space="0" w:color="auto"/>
                                  </w:divBdr>
                                </w:div>
                                <w:div w:id="1079327976">
                                  <w:marLeft w:val="-225"/>
                                  <w:marRight w:val="-225"/>
                                  <w:marTop w:val="0"/>
                                  <w:marBottom w:val="0"/>
                                  <w:divBdr>
                                    <w:top w:val="none" w:sz="0" w:space="0" w:color="auto"/>
                                    <w:left w:val="none" w:sz="0" w:space="0" w:color="auto"/>
                                    <w:bottom w:val="none" w:sz="0" w:space="0" w:color="auto"/>
                                    <w:right w:val="none" w:sz="0" w:space="0" w:color="auto"/>
                                  </w:divBdr>
                                  <w:divsChild>
                                    <w:div w:id="4345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6829">
                          <w:marLeft w:val="-225"/>
                          <w:marRight w:val="-225"/>
                          <w:marTop w:val="0"/>
                          <w:marBottom w:val="0"/>
                          <w:divBdr>
                            <w:top w:val="none" w:sz="0" w:space="0" w:color="auto"/>
                            <w:left w:val="none" w:sz="0" w:space="0" w:color="auto"/>
                            <w:bottom w:val="none" w:sz="0" w:space="0" w:color="auto"/>
                            <w:right w:val="none" w:sz="0" w:space="0" w:color="auto"/>
                          </w:divBdr>
                          <w:divsChild>
                            <w:div w:id="2071608556">
                              <w:marLeft w:val="0"/>
                              <w:marRight w:val="0"/>
                              <w:marTop w:val="0"/>
                              <w:marBottom w:val="0"/>
                              <w:divBdr>
                                <w:top w:val="none" w:sz="0" w:space="0" w:color="auto"/>
                                <w:left w:val="none" w:sz="0" w:space="0" w:color="auto"/>
                                <w:bottom w:val="none" w:sz="0" w:space="0" w:color="auto"/>
                                <w:right w:val="none" w:sz="0" w:space="0" w:color="auto"/>
                              </w:divBdr>
                              <w:divsChild>
                                <w:div w:id="394663608">
                                  <w:marLeft w:val="0"/>
                                  <w:marRight w:val="0"/>
                                  <w:marTop w:val="0"/>
                                  <w:marBottom w:val="0"/>
                                  <w:divBdr>
                                    <w:top w:val="none" w:sz="0" w:space="0" w:color="auto"/>
                                    <w:left w:val="none" w:sz="0" w:space="0" w:color="auto"/>
                                    <w:bottom w:val="none" w:sz="0" w:space="0" w:color="auto"/>
                                    <w:right w:val="none" w:sz="0" w:space="0" w:color="auto"/>
                                  </w:divBdr>
                                </w:div>
                                <w:div w:id="444077265">
                                  <w:marLeft w:val="0"/>
                                  <w:marRight w:val="0"/>
                                  <w:marTop w:val="0"/>
                                  <w:marBottom w:val="0"/>
                                  <w:divBdr>
                                    <w:top w:val="none" w:sz="0" w:space="0" w:color="auto"/>
                                    <w:left w:val="none" w:sz="0" w:space="0" w:color="auto"/>
                                    <w:bottom w:val="none" w:sz="0" w:space="0" w:color="auto"/>
                                    <w:right w:val="none" w:sz="0" w:space="0" w:color="auto"/>
                                  </w:divBdr>
                                </w:div>
                                <w:div w:id="406877391">
                                  <w:marLeft w:val="0"/>
                                  <w:marRight w:val="0"/>
                                  <w:marTop w:val="0"/>
                                  <w:marBottom w:val="0"/>
                                  <w:divBdr>
                                    <w:top w:val="none" w:sz="0" w:space="0" w:color="auto"/>
                                    <w:left w:val="none" w:sz="0" w:space="0" w:color="auto"/>
                                    <w:bottom w:val="none" w:sz="0" w:space="0" w:color="auto"/>
                                    <w:right w:val="none" w:sz="0" w:space="0" w:color="auto"/>
                                  </w:divBdr>
                                </w:div>
                                <w:div w:id="1187136684">
                                  <w:marLeft w:val="0"/>
                                  <w:marRight w:val="0"/>
                                  <w:marTop w:val="0"/>
                                  <w:marBottom w:val="0"/>
                                  <w:divBdr>
                                    <w:top w:val="none" w:sz="0" w:space="0" w:color="auto"/>
                                    <w:left w:val="none" w:sz="0" w:space="0" w:color="auto"/>
                                    <w:bottom w:val="none" w:sz="0" w:space="0" w:color="auto"/>
                                    <w:right w:val="none" w:sz="0" w:space="0" w:color="auto"/>
                                  </w:divBdr>
                                </w:div>
                                <w:div w:id="231476871">
                                  <w:marLeft w:val="0"/>
                                  <w:marRight w:val="0"/>
                                  <w:marTop w:val="0"/>
                                  <w:marBottom w:val="0"/>
                                  <w:divBdr>
                                    <w:top w:val="none" w:sz="0" w:space="0" w:color="auto"/>
                                    <w:left w:val="none" w:sz="0" w:space="0" w:color="auto"/>
                                    <w:bottom w:val="none" w:sz="0" w:space="0" w:color="auto"/>
                                    <w:right w:val="none" w:sz="0" w:space="0" w:color="auto"/>
                                  </w:divBdr>
                                </w:div>
                                <w:div w:id="1567884039">
                                  <w:marLeft w:val="0"/>
                                  <w:marRight w:val="0"/>
                                  <w:marTop w:val="0"/>
                                  <w:marBottom w:val="0"/>
                                  <w:divBdr>
                                    <w:top w:val="none" w:sz="0" w:space="0" w:color="auto"/>
                                    <w:left w:val="none" w:sz="0" w:space="0" w:color="auto"/>
                                    <w:bottom w:val="none" w:sz="0" w:space="0" w:color="auto"/>
                                    <w:right w:val="none" w:sz="0" w:space="0" w:color="auto"/>
                                  </w:divBdr>
                                </w:div>
                                <w:div w:id="587617066">
                                  <w:marLeft w:val="0"/>
                                  <w:marRight w:val="0"/>
                                  <w:marTop w:val="0"/>
                                  <w:marBottom w:val="0"/>
                                  <w:divBdr>
                                    <w:top w:val="none" w:sz="0" w:space="0" w:color="auto"/>
                                    <w:left w:val="none" w:sz="0" w:space="0" w:color="auto"/>
                                    <w:bottom w:val="none" w:sz="0" w:space="0" w:color="auto"/>
                                    <w:right w:val="none" w:sz="0" w:space="0" w:color="auto"/>
                                  </w:divBdr>
                                </w:div>
                                <w:div w:id="610018728">
                                  <w:marLeft w:val="0"/>
                                  <w:marRight w:val="0"/>
                                  <w:marTop w:val="0"/>
                                  <w:marBottom w:val="0"/>
                                  <w:divBdr>
                                    <w:top w:val="none" w:sz="0" w:space="0" w:color="auto"/>
                                    <w:left w:val="none" w:sz="0" w:space="0" w:color="auto"/>
                                    <w:bottom w:val="none" w:sz="0" w:space="0" w:color="auto"/>
                                    <w:right w:val="none" w:sz="0" w:space="0" w:color="auto"/>
                                  </w:divBdr>
                                </w:div>
                                <w:div w:id="945816387">
                                  <w:marLeft w:val="0"/>
                                  <w:marRight w:val="0"/>
                                  <w:marTop w:val="450"/>
                                  <w:marBottom w:val="450"/>
                                  <w:divBdr>
                                    <w:top w:val="single" w:sz="12" w:space="4" w:color="CCCCCC"/>
                                    <w:left w:val="none" w:sz="0" w:space="0" w:color="auto"/>
                                    <w:bottom w:val="single" w:sz="12" w:space="4" w:color="CCCCCC"/>
                                    <w:right w:val="none" w:sz="0" w:space="0" w:color="auto"/>
                                  </w:divBdr>
                                </w:div>
                                <w:div w:id="516581797">
                                  <w:marLeft w:val="0"/>
                                  <w:marRight w:val="0"/>
                                  <w:marTop w:val="0"/>
                                  <w:marBottom w:val="0"/>
                                  <w:divBdr>
                                    <w:top w:val="none" w:sz="0" w:space="0" w:color="auto"/>
                                    <w:left w:val="none" w:sz="0" w:space="0" w:color="auto"/>
                                    <w:bottom w:val="none" w:sz="0" w:space="0" w:color="auto"/>
                                    <w:right w:val="none" w:sz="0" w:space="0" w:color="auto"/>
                                  </w:divBdr>
                                </w:div>
                                <w:div w:id="2989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4883">
                          <w:marLeft w:val="0"/>
                          <w:marRight w:val="0"/>
                          <w:marTop w:val="0"/>
                          <w:marBottom w:val="0"/>
                          <w:divBdr>
                            <w:top w:val="none" w:sz="0" w:space="0" w:color="auto"/>
                            <w:left w:val="none" w:sz="0" w:space="0" w:color="auto"/>
                            <w:bottom w:val="none" w:sz="0" w:space="0" w:color="auto"/>
                            <w:right w:val="none" w:sz="0" w:space="0" w:color="auto"/>
                          </w:divBdr>
                        </w:div>
                        <w:div w:id="661855135">
                          <w:marLeft w:val="-225"/>
                          <w:marRight w:val="-225"/>
                          <w:marTop w:val="450"/>
                          <w:marBottom w:val="0"/>
                          <w:divBdr>
                            <w:top w:val="none" w:sz="0" w:space="0" w:color="auto"/>
                            <w:left w:val="none" w:sz="0" w:space="0" w:color="auto"/>
                            <w:bottom w:val="none" w:sz="0" w:space="0" w:color="auto"/>
                            <w:right w:val="none" w:sz="0" w:space="0" w:color="auto"/>
                          </w:divBdr>
                          <w:divsChild>
                            <w:div w:id="3333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38958">
              <w:marLeft w:val="0"/>
              <w:marRight w:val="-225"/>
              <w:marTop w:val="0"/>
              <w:marBottom w:val="0"/>
              <w:divBdr>
                <w:top w:val="none" w:sz="0" w:space="0" w:color="auto"/>
                <w:left w:val="none" w:sz="0" w:space="0" w:color="auto"/>
                <w:bottom w:val="none" w:sz="0" w:space="0" w:color="auto"/>
                <w:right w:val="none" w:sz="0" w:space="0" w:color="auto"/>
              </w:divBdr>
              <w:divsChild>
                <w:div w:id="606930290">
                  <w:marLeft w:val="0"/>
                  <w:marRight w:val="0"/>
                  <w:marTop w:val="0"/>
                  <w:marBottom w:val="0"/>
                  <w:divBdr>
                    <w:top w:val="none" w:sz="0" w:space="0" w:color="auto"/>
                    <w:left w:val="none" w:sz="0" w:space="0" w:color="auto"/>
                    <w:bottom w:val="none" w:sz="0" w:space="0" w:color="auto"/>
                    <w:right w:val="none" w:sz="0" w:space="0" w:color="auto"/>
                  </w:divBdr>
                  <w:divsChild>
                    <w:div w:id="660044589">
                      <w:marLeft w:val="0"/>
                      <w:marRight w:val="0"/>
                      <w:marTop w:val="0"/>
                      <w:marBottom w:val="0"/>
                      <w:divBdr>
                        <w:top w:val="none" w:sz="0" w:space="0" w:color="auto"/>
                        <w:left w:val="none" w:sz="0" w:space="0" w:color="auto"/>
                        <w:bottom w:val="none" w:sz="0" w:space="0" w:color="auto"/>
                        <w:right w:val="none" w:sz="0" w:space="0" w:color="auto"/>
                      </w:divBdr>
                      <w:divsChild>
                        <w:div w:id="1044525494">
                          <w:marLeft w:val="-225"/>
                          <w:marRight w:val="-225"/>
                          <w:marTop w:val="0"/>
                          <w:marBottom w:val="0"/>
                          <w:divBdr>
                            <w:top w:val="none" w:sz="0" w:space="0" w:color="auto"/>
                            <w:left w:val="none" w:sz="0" w:space="0" w:color="auto"/>
                            <w:bottom w:val="none" w:sz="0" w:space="0" w:color="auto"/>
                            <w:right w:val="none" w:sz="0" w:space="0" w:color="auto"/>
                          </w:divBdr>
                          <w:divsChild>
                            <w:div w:id="508913382">
                              <w:marLeft w:val="-225"/>
                              <w:marRight w:val="-225"/>
                              <w:marTop w:val="0"/>
                              <w:marBottom w:val="0"/>
                              <w:divBdr>
                                <w:top w:val="none" w:sz="0" w:space="0" w:color="auto"/>
                                <w:left w:val="none" w:sz="0" w:space="0" w:color="auto"/>
                                <w:bottom w:val="none" w:sz="0" w:space="0" w:color="auto"/>
                                <w:right w:val="none" w:sz="0" w:space="0" w:color="auto"/>
                              </w:divBdr>
                              <w:divsChild>
                                <w:div w:id="4655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7865">
                      <w:marLeft w:val="0"/>
                      <w:marRight w:val="0"/>
                      <w:marTop w:val="0"/>
                      <w:marBottom w:val="0"/>
                      <w:divBdr>
                        <w:top w:val="none" w:sz="0" w:space="0" w:color="auto"/>
                        <w:left w:val="none" w:sz="0" w:space="0" w:color="auto"/>
                        <w:bottom w:val="none" w:sz="0" w:space="0" w:color="auto"/>
                        <w:right w:val="none" w:sz="0" w:space="0" w:color="auto"/>
                      </w:divBdr>
                    </w:div>
                  </w:divsChild>
                </w:div>
                <w:div w:id="1286693008">
                  <w:marLeft w:val="0"/>
                  <w:marRight w:val="0"/>
                  <w:marTop w:val="0"/>
                  <w:marBottom w:val="0"/>
                  <w:divBdr>
                    <w:top w:val="none" w:sz="0" w:space="0" w:color="auto"/>
                    <w:left w:val="none" w:sz="0" w:space="0" w:color="auto"/>
                    <w:bottom w:val="none" w:sz="0" w:space="0" w:color="auto"/>
                    <w:right w:val="none" w:sz="0" w:space="0" w:color="auto"/>
                  </w:divBdr>
                  <w:divsChild>
                    <w:div w:id="328951746">
                      <w:marLeft w:val="-225"/>
                      <w:marRight w:val="-225"/>
                      <w:marTop w:val="0"/>
                      <w:marBottom w:val="0"/>
                      <w:divBdr>
                        <w:top w:val="none" w:sz="0" w:space="0" w:color="auto"/>
                        <w:left w:val="none" w:sz="0" w:space="0" w:color="auto"/>
                        <w:bottom w:val="none" w:sz="0" w:space="0" w:color="auto"/>
                        <w:right w:val="none" w:sz="0" w:space="0" w:color="auto"/>
                      </w:divBdr>
                    </w:div>
                  </w:divsChild>
                </w:div>
                <w:div w:id="1300960090">
                  <w:marLeft w:val="0"/>
                  <w:marRight w:val="0"/>
                  <w:marTop w:val="0"/>
                  <w:marBottom w:val="0"/>
                  <w:divBdr>
                    <w:top w:val="none" w:sz="0" w:space="0" w:color="auto"/>
                    <w:left w:val="none" w:sz="0" w:space="0" w:color="auto"/>
                    <w:bottom w:val="none" w:sz="0" w:space="0" w:color="auto"/>
                    <w:right w:val="none" w:sz="0" w:space="0" w:color="auto"/>
                  </w:divBdr>
                </w:div>
                <w:div w:id="15093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5339">
          <w:marLeft w:val="-225"/>
          <w:marRight w:val="-225"/>
          <w:marTop w:val="0"/>
          <w:marBottom w:val="0"/>
          <w:divBdr>
            <w:top w:val="none" w:sz="0" w:space="0" w:color="auto"/>
            <w:left w:val="none" w:sz="0" w:space="0" w:color="auto"/>
            <w:bottom w:val="none" w:sz="0" w:space="0" w:color="auto"/>
            <w:right w:val="none" w:sz="0" w:space="0" w:color="auto"/>
          </w:divBdr>
          <w:divsChild>
            <w:div w:id="620188239">
              <w:marLeft w:val="0"/>
              <w:marRight w:val="0"/>
              <w:marTop w:val="0"/>
              <w:marBottom w:val="0"/>
              <w:divBdr>
                <w:top w:val="none" w:sz="0" w:space="0" w:color="auto"/>
                <w:left w:val="none" w:sz="0" w:space="0" w:color="auto"/>
                <w:bottom w:val="none" w:sz="0" w:space="0" w:color="auto"/>
                <w:right w:val="none" w:sz="0" w:space="0" w:color="auto"/>
              </w:divBdr>
              <w:divsChild>
                <w:div w:id="1872455695">
                  <w:marLeft w:val="-225"/>
                  <w:marRight w:val="-225"/>
                  <w:marTop w:val="0"/>
                  <w:marBottom w:val="0"/>
                  <w:divBdr>
                    <w:top w:val="none" w:sz="0" w:space="0" w:color="auto"/>
                    <w:left w:val="none" w:sz="0" w:space="0" w:color="auto"/>
                    <w:bottom w:val="none" w:sz="0" w:space="0" w:color="auto"/>
                    <w:right w:val="none" w:sz="0" w:space="0" w:color="auto"/>
                  </w:divBdr>
                  <w:divsChild>
                    <w:div w:id="844124475">
                      <w:marLeft w:val="0"/>
                      <w:marRight w:val="0"/>
                      <w:marTop w:val="0"/>
                      <w:marBottom w:val="0"/>
                      <w:divBdr>
                        <w:top w:val="single" w:sz="6" w:space="0" w:color="CCCCCC"/>
                        <w:left w:val="single" w:sz="6" w:space="11" w:color="CCCCCC"/>
                        <w:bottom w:val="single" w:sz="6" w:space="0" w:color="CCCCCC"/>
                        <w:right w:val="single" w:sz="6" w:space="11" w:color="CCCCCC"/>
                      </w:divBdr>
                      <w:divsChild>
                        <w:div w:id="1287469418">
                          <w:marLeft w:val="0"/>
                          <w:marRight w:val="0"/>
                          <w:marTop w:val="0"/>
                          <w:marBottom w:val="0"/>
                          <w:divBdr>
                            <w:top w:val="none" w:sz="0" w:space="0" w:color="auto"/>
                            <w:left w:val="none" w:sz="0" w:space="0" w:color="auto"/>
                            <w:bottom w:val="none" w:sz="0" w:space="0" w:color="auto"/>
                            <w:right w:val="none" w:sz="0" w:space="0" w:color="auto"/>
                          </w:divBdr>
                          <w:divsChild>
                            <w:div w:id="1270167237">
                              <w:marLeft w:val="0"/>
                              <w:marRight w:val="0"/>
                              <w:marTop w:val="0"/>
                              <w:marBottom w:val="0"/>
                              <w:divBdr>
                                <w:top w:val="none" w:sz="0" w:space="0" w:color="auto"/>
                                <w:left w:val="none" w:sz="0" w:space="0" w:color="auto"/>
                                <w:bottom w:val="none" w:sz="0" w:space="0" w:color="auto"/>
                                <w:right w:val="none" w:sz="0" w:space="0" w:color="auto"/>
                              </w:divBdr>
                              <w:divsChild>
                                <w:div w:id="932126424">
                                  <w:marLeft w:val="0"/>
                                  <w:marRight w:val="0"/>
                                  <w:marTop w:val="0"/>
                                  <w:marBottom w:val="0"/>
                                  <w:divBdr>
                                    <w:top w:val="none" w:sz="0" w:space="0" w:color="auto"/>
                                    <w:left w:val="none" w:sz="0" w:space="0" w:color="auto"/>
                                    <w:bottom w:val="none" w:sz="0" w:space="0" w:color="auto"/>
                                    <w:right w:val="none" w:sz="0" w:space="0" w:color="auto"/>
                                  </w:divBdr>
                                  <w:divsChild>
                                    <w:div w:id="1260140159">
                                      <w:marLeft w:val="0"/>
                                      <w:marRight w:val="0"/>
                                      <w:marTop w:val="0"/>
                                      <w:marBottom w:val="0"/>
                                      <w:divBdr>
                                        <w:top w:val="none" w:sz="0" w:space="0" w:color="auto"/>
                                        <w:left w:val="none" w:sz="0" w:space="0" w:color="auto"/>
                                        <w:bottom w:val="none" w:sz="0" w:space="0" w:color="auto"/>
                                        <w:right w:val="none" w:sz="0" w:space="0" w:color="auto"/>
                                      </w:divBdr>
                                      <w:divsChild>
                                        <w:div w:id="165631299">
                                          <w:marLeft w:val="0"/>
                                          <w:marRight w:val="0"/>
                                          <w:marTop w:val="0"/>
                                          <w:marBottom w:val="0"/>
                                          <w:divBdr>
                                            <w:top w:val="none" w:sz="0" w:space="0" w:color="auto"/>
                                            <w:left w:val="none" w:sz="0" w:space="0" w:color="auto"/>
                                            <w:bottom w:val="none" w:sz="0" w:space="0" w:color="auto"/>
                                            <w:right w:val="none" w:sz="0" w:space="0" w:color="auto"/>
                                          </w:divBdr>
                                          <w:divsChild>
                                            <w:div w:id="1003505692">
                                              <w:marLeft w:val="0"/>
                                              <w:marRight w:val="0"/>
                                              <w:marTop w:val="0"/>
                                              <w:marBottom w:val="0"/>
                                              <w:divBdr>
                                                <w:top w:val="none" w:sz="0" w:space="0" w:color="auto"/>
                                                <w:left w:val="none" w:sz="0" w:space="0" w:color="auto"/>
                                                <w:bottom w:val="none" w:sz="0" w:space="0" w:color="auto"/>
                                                <w:right w:val="none" w:sz="0" w:space="0" w:color="auto"/>
                                              </w:divBdr>
                                              <w:divsChild>
                                                <w:div w:id="1861353754">
                                                  <w:marLeft w:val="0"/>
                                                  <w:marRight w:val="0"/>
                                                  <w:marTop w:val="0"/>
                                                  <w:marBottom w:val="0"/>
                                                  <w:divBdr>
                                                    <w:top w:val="none" w:sz="0" w:space="0" w:color="auto"/>
                                                    <w:left w:val="none" w:sz="0" w:space="0" w:color="auto"/>
                                                    <w:bottom w:val="none" w:sz="0" w:space="0" w:color="auto"/>
                                                    <w:right w:val="none" w:sz="0" w:space="0" w:color="auto"/>
                                                  </w:divBdr>
                                                  <w:divsChild>
                                                    <w:div w:id="34356044">
                                                      <w:marLeft w:val="0"/>
                                                      <w:marRight w:val="0"/>
                                                      <w:marTop w:val="0"/>
                                                      <w:marBottom w:val="0"/>
                                                      <w:divBdr>
                                                        <w:top w:val="none" w:sz="0" w:space="0" w:color="auto"/>
                                                        <w:left w:val="none" w:sz="0" w:space="0" w:color="auto"/>
                                                        <w:bottom w:val="none" w:sz="0" w:space="0" w:color="auto"/>
                                                        <w:right w:val="none" w:sz="0" w:space="0" w:color="auto"/>
                                                      </w:divBdr>
                                                    </w:div>
                                                    <w:div w:id="1004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4361">
                                          <w:marLeft w:val="0"/>
                                          <w:marRight w:val="0"/>
                                          <w:marTop w:val="0"/>
                                          <w:marBottom w:val="0"/>
                                          <w:divBdr>
                                            <w:top w:val="none" w:sz="0" w:space="0" w:color="auto"/>
                                            <w:left w:val="none" w:sz="0" w:space="0" w:color="auto"/>
                                            <w:bottom w:val="none" w:sz="0" w:space="0" w:color="auto"/>
                                            <w:right w:val="none" w:sz="0" w:space="0" w:color="auto"/>
                                          </w:divBdr>
                                          <w:divsChild>
                                            <w:div w:id="105349017">
                                              <w:marLeft w:val="0"/>
                                              <w:marRight w:val="0"/>
                                              <w:marTop w:val="0"/>
                                              <w:marBottom w:val="0"/>
                                              <w:divBdr>
                                                <w:top w:val="none" w:sz="0" w:space="0" w:color="auto"/>
                                                <w:left w:val="none" w:sz="0" w:space="0" w:color="auto"/>
                                                <w:bottom w:val="none" w:sz="0" w:space="0" w:color="auto"/>
                                                <w:right w:val="none" w:sz="0" w:space="0" w:color="auto"/>
                                              </w:divBdr>
                                              <w:divsChild>
                                                <w:div w:id="2065979008">
                                                  <w:marLeft w:val="0"/>
                                                  <w:marRight w:val="0"/>
                                                  <w:marTop w:val="0"/>
                                                  <w:marBottom w:val="0"/>
                                                  <w:divBdr>
                                                    <w:top w:val="none" w:sz="0" w:space="0" w:color="auto"/>
                                                    <w:left w:val="none" w:sz="0" w:space="0" w:color="auto"/>
                                                    <w:bottom w:val="none" w:sz="0" w:space="0" w:color="auto"/>
                                                    <w:right w:val="none" w:sz="0" w:space="0" w:color="auto"/>
                                                  </w:divBdr>
                                                  <w:divsChild>
                                                    <w:div w:id="1985117944">
                                                      <w:marLeft w:val="0"/>
                                                      <w:marRight w:val="0"/>
                                                      <w:marTop w:val="0"/>
                                                      <w:marBottom w:val="0"/>
                                                      <w:divBdr>
                                                        <w:top w:val="none" w:sz="0" w:space="0" w:color="auto"/>
                                                        <w:left w:val="none" w:sz="0" w:space="0" w:color="auto"/>
                                                        <w:bottom w:val="none" w:sz="0" w:space="0" w:color="auto"/>
                                                        <w:right w:val="none" w:sz="0" w:space="0" w:color="auto"/>
                                                      </w:divBdr>
                                                    </w:div>
                                                    <w:div w:id="17681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39795">
                                          <w:marLeft w:val="0"/>
                                          <w:marRight w:val="0"/>
                                          <w:marTop w:val="0"/>
                                          <w:marBottom w:val="0"/>
                                          <w:divBdr>
                                            <w:top w:val="none" w:sz="0" w:space="0" w:color="auto"/>
                                            <w:left w:val="none" w:sz="0" w:space="0" w:color="auto"/>
                                            <w:bottom w:val="none" w:sz="0" w:space="0" w:color="auto"/>
                                            <w:right w:val="none" w:sz="0" w:space="0" w:color="auto"/>
                                          </w:divBdr>
                                          <w:divsChild>
                                            <w:div w:id="1907253416">
                                              <w:marLeft w:val="0"/>
                                              <w:marRight w:val="0"/>
                                              <w:marTop w:val="0"/>
                                              <w:marBottom w:val="0"/>
                                              <w:divBdr>
                                                <w:top w:val="none" w:sz="0" w:space="0" w:color="auto"/>
                                                <w:left w:val="none" w:sz="0" w:space="0" w:color="auto"/>
                                                <w:bottom w:val="none" w:sz="0" w:space="0" w:color="auto"/>
                                                <w:right w:val="none" w:sz="0" w:space="0" w:color="auto"/>
                                              </w:divBdr>
                                              <w:divsChild>
                                                <w:div w:id="95752616">
                                                  <w:marLeft w:val="0"/>
                                                  <w:marRight w:val="0"/>
                                                  <w:marTop w:val="0"/>
                                                  <w:marBottom w:val="0"/>
                                                  <w:divBdr>
                                                    <w:top w:val="none" w:sz="0" w:space="0" w:color="auto"/>
                                                    <w:left w:val="none" w:sz="0" w:space="0" w:color="auto"/>
                                                    <w:bottom w:val="none" w:sz="0" w:space="0" w:color="auto"/>
                                                    <w:right w:val="none" w:sz="0" w:space="0" w:color="auto"/>
                                                  </w:divBdr>
                                                  <w:divsChild>
                                                    <w:div w:id="1945533698">
                                                      <w:marLeft w:val="0"/>
                                                      <w:marRight w:val="0"/>
                                                      <w:marTop w:val="0"/>
                                                      <w:marBottom w:val="0"/>
                                                      <w:divBdr>
                                                        <w:top w:val="none" w:sz="0" w:space="0" w:color="auto"/>
                                                        <w:left w:val="none" w:sz="0" w:space="0" w:color="auto"/>
                                                        <w:bottom w:val="none" w:sz="0" w:space="0" w:color="auto"/>
                                                        <w:right w:val="none" w:sz="0" w:space="0" w:color="auto"/>
                                                      </w:divBdr>
                                                    </w:div>
                                                    <w:div w:id="16921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6540">
                                          <w:marLeft w:val="0"/>
                                          <w:marRight w:val="0"/>
                                          <w:marTop w:val="0"/>
                                          <w:marBottom w:val="0"/>
                                          <w:divBdr>
                                            <w:top w:val="none" w:sz="0" w:space="0" w:color="auto"/>
                                            <w:left w:val="none" w:sz="0" w:space="0" w:color="auto"/>
                                            <w:bottom w:val="none" w:sz="0" w:space="0" w:color="auto"/>
                                            <w:right w:val="none" w:sz="0" w:space="0" w:color="auto"/>
                                          </w:divBdr>
                                          <w:divsChild>
                                            <w:div w:id="860776032">
                                              <w:marLeft w:val="0"/>
                                              <w:marRight w:val="0"/>
                                              <w:marTop w:val="0"/>
                                              <w:marBottom w:val="0"/>
                                              <w:divBdr>
                                                <w:top w:val="none" w:sz="0" w:space="0" w:color="auto"/>
                                                <w:left w:val="none" w:sz="0" w:space="0" w:color="auto"/>
                                                <w:bottom w:val="none" w:sz="0" w:space="0" w:color="auto"/>
                                                <w:right w:val="none" w:sz="0" w:space="0" w:color="auto"/>
                                              </w:divBdr>
                                              <w:divsChild>
                                                <w:div w:id="452866256">
                                                  <w:marLeft w:val="0"/>
                                                  <w:marRight w:val="0"/>
                                                  <w:marTop w:val="0"/>
                                                  <w:marBottom w:val="0"/>
                                                  <w:divBdr>
                                                    <w:top w:val="none" w:sz="0" w:space="0" w:color="auto"/>
                                                    <w:left w:val="none" w:sz="0" w:space="0" w:color="auto"/>
                                                    <w:bottom w:val="none" w:sz="0" w:space="0" w:color="auto"/>
                                                    <w:right w:val="none" w:sz="0" w:space="0" w:color="auto"/>
                                                  </w:divBdr>
                                                  <w:divsChild>
                                                    <w:div w:id="1260217433">
                                                      <w:marLeft w:val="0"/>
                                                      <w:marRight w:val="0"/>
                                                      <w:marTop w:val="0"/>
                                                      <w:marBottom w:val="0"/>
                                                      <w:divBdr>
                                                        <w:top w:val="none" w:sz="0" w:space="0" w:color="auto"/>
                                                        <w:left w:val="none" w:sz="0" w:space="0" w:color="auto"/>
                                                        <w:bottom w:val="none" w:sz="0" w:space="0" w:color="auto"/>
                                                        <w:right w:val="none" w:sz="0" w:space="0" w:color="auto"/>
                                                      </w:divBdr>
                                                    </w:div>
                                                    <w:div w:id="5393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6137">
                                          <w:marLeft w:val="0"/>
                                          <w:marRight w:val="0"/>
                                          <w:marTop w:val="0"/>
                                          <w:marBottom w:val="0"/>
                                          <w:divBdr>
                                            <w:top w:val="none" w:sz="0" w:space="0" w:color="auto"/>
                                            <w:left w:val="none" w:sz="0" w:space="0" w:color="auto"/>
                                            <w:bottom w:val="none" w:sz="0" w:space="0" w:color="auto"/>
                                            <w:right w:val="none" w:sz="0" w:space="0" w:color="auto"/>
                                          </w:divBdr>
                                          <w:divsChild>
                                            <w:div w:id="518936089">
                                              <w:marLeft w:val="0"/>
                                              <w:marRight w:val="0"/>
                                              <w:marTop w:val="0"/>
                                              <w:marBottom w:val="0"/>
                                              <w:divBdr>
                                                <w:top w:val="none" w:sz="0" w:space="0" w:color="auto"/>
                                                <w:left w:val="none" w:sz="0" w:space="0" w:color="auto"/>
                                                <w:bottom w:val="none" w:sz="0" w:space="0" w:color="auto"/>
                                                <w:right w:val="none" w:sz="0" w:space="0" w:color="auto"/>
                                              </w:divBdr>
                                              <w:divsChild>
                                                <w:div w:id="590427868">
                                                  <w:marLeft w:val="0"/>
                                                  <w:marRight w:val="0"/>
                                                  <w:marTop w:val="0"/>
                                                  <w:marBottom w:val="0"/>
                                                  <w:divBdr>
                                                    <w:top w:val="none" w:sz="0" w:space="0" w:color="auto"/>
                                                    <w:left w:val="none" w:sz="0" w:space="0" w:color="auto"/>
                                                    <w:bottom w:val="none" w:sz="0" w:space="0" w:color="auto"/>
                                                    <w:right w:val="none" w:sz="0" w:space="0" w:color="auto"/>
                                                  </w:divBdr>
                                                  <w:divsChild>
                                                    <w:div w:id="1671562202">
                                                      <w:marLeft w:val="0"/>
                                                      <w:marRight w:val="0"/>
                                                      <w:marTop w:val="0"/>
                                                      <w:marBottom w:val="0"/>
                                                      <w:divBdr>
                                                        <w:top w:val="none" w:sz="0" w:space="0" w:color="auto"/>
                                                        <w:left w:val="none" w:sz="0" w:space="0" w:color="auto"/>
                                                        <w:bottom w:val="none" w:sz="0" w:space="0" w:color="auto"/>
                                                        <w:right w:val="none" w:sz="0" w:space="0" w:color="auto"/>
                                                      </w:divBdr>
                                                    </w:div>
                                                    <w:div w:id="4488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7345">
                                          <w:marLeft w:val="0"/>
                                          <w:marRight w:val="0"/>
                                          <w:marTop w:val="0"/>
                                          <w:marBottom w:val="0"/>
                                          <w:divBdr>
                                            <w:top w:val="none" w:sz="0" w:space="0" w:color="auto"/>
                                            <w:left w:val="none" w:sz="0" w:space="0" w:color="auto"/>
                                            <w:bottom w:val="none" w:sz="0" w:space="0" w:color="auto"/>
                                            <w:right w:val="none" w:sz="0" w:space="0" w:color="auto"/>
                                          </w:divBdr>
                                          <w:divsChild>
                                            <w:div w:id="1314718611">
                                              <w:marLeft w:val="0"/>
                                              <w:marRight w:val="0"/>
                                              <w:marTop w:val="0"/>
                                              <w:marBottom w:val="0"/>
                                              <w:divBdr>
                                                <w:top w:val="none" w:sz="0" w:space="0" w:color="auto"/>
                                                <w:left w:val="none" w:sz="0" w:space="0" w:color="auto"/>
                                                <w:bottom w:val="none" w:sz="0" w:space="0" w:color="auto"/>
                                                <w:right w:val="none" w:sz="0" w:space="0" w:color="auto"/>
                                              </w:divBdr>
                                              <w:divsChild>
                                                <w:div w:id="388118190">
                                                  <w:marLeft w:val="0"/>
                                                  <w:marRight w:val="0"/>
                                                  <w:marTop w:val="0"/>
                                                  <w:marBottom w:val="0"/>
                                                  <w:divBdr>
                                                    <w:top w:val="none" w:sz="0" w:space="0" w:color="auto"/>
                                                    <w:left w:val="none" w:sz="0" w:space="0" w:color="auto"/>
                                                    <w:bottom w:val="none" w:sz="0" w:space="0" w:color="auto"/>
                                                    <w:right w:val="none" w:sz="0" w:space="0" w:color="auto"/>
                                                  </w:divBdr>
                                                  <w:divsChild>
                                                    <w:div w:id="1037775326">
                                                      <w:marLeft w:val="0"/>
                                                      <w:marRight w:val="0"/>
                                                      <w:marTop w:val="0"/>
                                                      <w:marBottom w:val="0"/>
                                                      <w:divBdr>
                                                        <w:top w:val="none" w:sz="0" w:space="0" w:color="auto"/>
                                                        <w:left w:val="none" w:sz="0" w:space="0" w:color="auto"/>
                                                        <w:bottom w:val="none" w:sz="0" w:space="0" w:color="auto"/>
                                                        <w:right w:val="none" w:sz="0" w:space="0" w:color="auto"/>
                                                      </w:divBdr>
                                                    </w:div>
                                                    <w:div w:id="3602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419979">
          <w:marLeft w:val="0"/>
          <w:marRight w:val="0"/>
          <w:marTop w:val="150"/>
          <w:marBottom w:val="150"/>
          <w:divBdr>
            <w:top w:val="none" w:sz="0" w:space="0" w:color="auto"/>
            <w:left w:val="none" w:sz="0" w:space="0" w:color="auto"/>
            <w:bottom w:val="none" w:sz="0" w:space="0" w:color="auto"/>
            <w:right w:val="none" w:sz="0" w:space="0" w:color="auto"/>
          </w:divBdr>
          <w:divsChild>
            <w:div w:id="1214923836">
              <w:marLeft w:val="-1800"/>
              <w:marRight w:val="0"/>
              <w:marTop w:val="0"/>
              <w:marBottom w:val="0"/>
              <w:divBdr>
                <w:top w:val="none" w:sz="0" w:space="0" w:color="auto"/>
                <w:left w:val="none" w:sz="0" w:space="0" w:color="auto"/>
                <w:bottom w:val="none" w:sz="0" w:space="0" w:color="auto"/>
                <w:right w:val="none" w:sz="0" w:space="0" w:color="auto"/>
              </w:divBdr>
            </w:div>
          </w:divsChild>
        </w:div>
        <w:div w:id="1725762403">
          <w:marLeft w:val="-225"/>
          <w:marRight w:val="-225"/>
          <w:marTop w:val="0"/>
          <w:marBottom w:val="0"/>
          <w:divBdr>
            <w:top w:val="none" w:sz="0" w:space="0" w:color="auto"/>
            <w:left w:val="none" w:sz="0" w:space="0" w:color="auto"/>
            <w:bottom w:val="none" w:sz="0" w:space="0" w:color="auto"/>
            <w:right w:val="none" w:sz="0" w:space="0" w:color="auto"/>
          </w:divBdr>
          <w:divsChild>
            <w:div w:id="188958127">
              <w:marLeft w:val="0"/>
              <w:marRight w:val="0"/>
              <w:marTop w:val="0"/>
              <w:marBottom w:val="0"/>
              <w:divBdr>
                <w:top w:val="none" w:sz="0" w:space="0" w:color="auto"/>
                <w:left w:val="none" w:sz="0" w:space="0" w:color="auto"/>
                <w:bottom w:val="none" w:sz="0" w:space="0" w:color="auto"/>
                <w:right w:val="none" w:sz="0" w:space="0" w:color="auto"/>
              </w:divBdr>
              <w:divsChild>
                <w:div w:id="44834752">
                  <w:marLeft w:val="-225"/>
                  <w:marRight w:val="-225"/>
                  <w:marTop w:val="0"/>
                  <w:marBottom w:val="0"/>
                  <w:divBdr>
                    <w:top w:val="none" w:sz="0" w:space="0" w:color="auto"/>
                    <w:left w:val="none" w:sz="0" w:space="0" w:color="auto"/>
                    <w:bottom w:val="none" w:sz="0" w:space="0" w:color="auto"/>
                    <w:right w:val="none" w:sz="0" w:space="0" w:color="auto"/>
                  </w:divBdr>
                  <w:divsChild>
                    <w:div w:id="1237087000">
                      <w:marLeft w:val="0"/>
                      <w:marRight w:val="0"/>
                      <w:marTop w:val="0"/>
                      <w:marBottom w:val="0"/>
                      <w:divBdr>
                        <w:top w:val="none" w:sz="0" w:space="0" w:color="auto"/>
                        <w:left w:val="none" w:sz="0" w:space="0" w:color="auto"/>
                        <w:bottom w:val="none" w:sz="0" w:space="0" w:color="auto"/>
                        <w:right w:val="none" w:sz="0" w:space="0" w:color="auto"/>
                      </w:divBdr>
                      <w:divsChild>
                        <w:div w:id="517542842">
                          <w:marLeft w:val="0"/>
                          <w:marRight w:val="-225"/>
                          <w:marTop w:val="0"/>
                          <w:marBottom w:val="0"/>
                          <w:divBdr>
                            <w:top w:val="none" w:sz="0" w:space="0" w:color="auto"/>
                            <w:left w:val="none" w:sz="0" w:space="0" w:color="auto"/>
                            <w:bottom w:val="none" w:sz="0" w:space="0" w:color="auto"/>
                            <w:right w:val="none" w:sz="0" w:space="0" w:color="auto"/>
                          </w:divBdr>
                          <w:divsChild>
                            <w:div w:id="599534099">
                              <w:marLeft w:val="0"/>
                              <w:marRight w:val="0"/>
                              <w:marTop w:val="0"/>
                              <w:marBottom w:val="0"/>
                              <w:divBdr>
                                <w:top w:val="none" w:sz="0" w:space="0" w:color="auto"/>
                                <w:left w:val="none" w:sz="0" w:space="0" w:color="auto"/>
                                <w:bottom w:val="none" w:sz="0" w:space="0" w:color="auto"/>
                                <w:right w:val="none" w:sz="0" w:space="0" w:color="auto"/>
                              </w:divBdr>
                              <w:divsChild>
                                <w:div w:id="348869630">
                                  <w:marLeft w:val="0"/>
                                  <w:marRight w:val="0"/>
                                  <w:marTop w:val="0"/>
                                  <w:marBottom w:val="0"/>
                                  <w:divBdr>
                                    <w:top w:val="none" w:sz="0" w:space="0" w:color="auto"/>
                                    <w:left w:val="none" w:sz="0" w:space="0" w:color="auto"/>
                                    <w:bottom w:val="none" w:sz="0" w:space="0" w:color="auto"/>
                                    <w:right w:val="none" w:sz="0" w:space="0" w:color="auto"/>
                                  </w:divBdr>
                                  <w:divsChild>
                                    <w:div w:id="192882353">
                                      <w:marLeft w:val="0"/>
                                      <w:marRight w:val="0"/>
                                      <w:marTop w:val="0"/>
                                      <w:marBottom w:val="0"/>
                                      <w:divBdr>
                                        <w:top w:val="none" w:sz="0" w:space="0" w:color="auto"/>
                                        <w:left w:val="none" w:sz="0" w:space="0" w:color="auto"/>
                                        <w:bottom w:val="none" w:sz="0" w:space="0" w:color="auto"/>
                                        <w:right w:val="none" w:sz="0" w:space="0" w:color="auto"/>
                                      </w:divBdr>
                                    </w:div>
                                  </w:divsChild>
                                </w:div>
                                <w:div w:id="604074216">
                                  <w:marLeft w:val="0"/>
                                  <w:marRight w:val="0"/>
                                  <w:marTop w:val="0"/>
                                  <w:marBottom w:val="0"/>
                                  <w:divBdr>
                                    <w:top w:val="none" w:sz="0" w:space="0" w:color="auto"/>
                                    <w:left w:val="none" w:sz="0" w:space="0" w:color="auto"/>
                                    <w:bottom w:val="none" w:sz="0" w:space="0" w:color="auto"/>
                                    <w:right w:val="none" w:sz="0" w:space="0" w:color="auto"/>
                                  </w:divBdr>
                                  <w:divsChild>
                                    <w:div w:id="20819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utekne.it/Servizi/RassegnaPrassi/Testo.aspx?ID=363035&amp;IDSrc=100" TargetMode="External"/><Relationship Id="rId13" Type="http://schemas.openxmlformats.org/officeDocument/2006/relationships/hyperlink" Target="https://www.eutekne.it/Servizi/RassegnaLeggi/Recensione_Articolo.aspx?IDLegge=20045&amp;IDArticolo=525953&amp;IDSrc=100" TargetMode="External"/><Relationship Id="rId18" Type="http://schemas.openxmlformats.org/officeDocument/2006/relationships/hyperlink" Target="https://www.eutekne.it/Servizi/RassegnaLeggi/Recensione_Articolo.aspx?IDLegge=18899&amp;IDArticolo=498397&amp;IDSrc=100" TargetMode="External"/><Relationship Id="rId3" Type="http://schemas.openxmlformats.org/officeDocument/2006/relationships/styles" Target="styles.xml"/><Relationship Id="rId21" Type="http://schemas.openxmlformats.org/officeDocument/2006/relationships/hyperlink" Target="https://www.eutekne.it/Servizi/RassegnaLeggi/Recensione_Articolo.aspx?IDLegge=18899&amp;IDArticolo=498397&amp;IDSrc=100" TargetMode="External"/><Relationship Id="rId7" Type="http://schemas.openxmlformats.org/officeDocument/2006/relationships/endnotes" Target="endnotes.xml"/><Relationship Id="rId12" Type="http://schemas.openxmlformats.org/officeDocument/2006/relationships/hyperlink" Target="https://www.eutekne.it/Servizi/RassegnaLeggi/Recensione_Articolo.aspx?IDLegge=15445&amp;IDArticolo=392619&amp;IDSrc=100" TargetMode="External"/><Relationship Id="rId17" Type="http://schemas.openxmlformats.org/officeDocument/2006/relationships/hyperlink" Target="https://www.eutekne.it/Servizi/RassegnaPrassi/Testo.aspx?ID=363036&amp;IDSrc=1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utekne.it/Servizi/RassegnaPrassi/Testo.aspx?ID=325409&amp;IDSrc=100" TargetMode="External"/><Relationship Id="rId20" Type="http://schemas.openxmlformats.org/officeDocument/2006/relationships/hyperlink" Target="https://www.eutekne.it/Servizi/RassegnaPrassi/Testo.aspx?ID=363050&amp;IDSrc=1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tekne.it/Servizi/RassegnaLeggi/Recensione_Articolo.aspx?IDLegge=15445&amp;IDArticolo=391655&amp;IDSrc=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utekne.it/Servizi/RassegnaPrassi/Testo.aspx?ID=263655&amp;IDSrc=100" TargetMode="External"/><Relationship Id="rId23" Type="http://schemas.openxmlformats.org/officeDocument/2006/relationships/footer" Target="footer1.xml"/><Relationship Id="rId10" Type="http://schemas.openxmlformats.org/officeDocument/2006/relationships/hyperlink" Target="https://www.eutekne.it/Servizi/RassegnaLeggi/Recensione_Articolo.aspx?IDLegge=17616&amp;IDArticolo=466044&amp;IDSrc=100" TargetMode="External"/><Relationship Id="rId19" Type="http://schemas.openxmlformats.org/officeDocument/2006/relationships/hyperlink" Target="https://www.eutekne.it/Servizi/RassegnaLeggi/Recensione_Articolo.aspx?IDLegge=20045&amp;IDArticolo=525953&amp;IDSrc=100" TargetMode="External"/><Relationship Id="rId4" Type="http://schemas.openxmlformats.org/officeDocument/2006/relationships/settings" Target="settings.xml"/><Relationship Id="rId9" Type="http://schemas.openxmlformats.org/officeDocument/2006/relationships/hyperlink" Target="https://www.eutekne.it/Servizi/RassegnaLeggi/Recensione_Leggi.aspx?IDLegge=20045&amp;IDSrc=100" TargetMode="External"/><Relationship Id="rId14" Type="http://schemas.openxmlformats.org/officeDocument/2006/relationships/hyperlink" Target="https://www.eutekne.it/Servizi/RassegnaLeggi/Recensione_Articolo.aspx?IDLegge=18899&amp;IDArticolo=498397&amp;IDSrc=10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1061</Words>
  <Characters>6048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12</cp:revision>
  <cp:lastPrinted>2012-01-11T15:32:00Z</cp:lastPrinted>
  <dcterms:created xsi:type="dcterms:W3CDTF">2015-03-23T10:52:00Z</dcterms:created>
  <dcterms:modified xsi:type="dcterms:W3CDTF">2021-10-21T08:53:00Z</dcterms:modified>
</cp:coreProperties>
</file>