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B8A339" w14:textId="3C4C25E4" w:rsidR="005464BE" w:rsidRPr="00A125A1" w:rsidRDefault="005464BE" w:rsidP="005464BE">
      <w:pPr>
        <w:pStyle w:val="Titolo1"/>
        <w:spacing w:before="0" w:beforeAutospacing="0" w:after="165" w:afterAutospacing="0" w:line="630" w:lineRule="atLeast"/>
        <w:textAlignment w:val="baseline"/>
        <w:rPr>
          <w:b w:val="0"/>
          <w:bCs w:val="0"/>
          <w:color w:val="007AC3"/>
          <w:sz w:val="24"/>
          <w:szCs w:val="24"/>
        </w:rPr>
      </w:pPr>
      <w:r w:rsidRPr="00A125A1">
        <w:rPr>
          <w:b w:val="0"/>
          <w:bCs w:val="0"/>
          <w:color w:val="007AC3"/>
          <w:sz w:val="24"/>
          <w:szCs w:val="24"/>
        </w:rPr>
        <w:t>Auto aziendali: conviene di più l’acquisto, il leasing o il noleggio?</w:t>
      </w:r>
    </w:p>
    <w:p w14:paraId="31687127" w14:textId="7DB2CAF2" w:rsidR="005464BE" w:rsidRPr="00A125A1" w:rsidRDefault="005464BE" w:rsidP="005464BE">
      <w:pPr>
        <w:pStyle w:val="Titolo1"/>
        <w:spacing w:before="0" w:beforeAutospacing="0" w:after="165" w:afterAutospacing="0" w:line="630" w:lineRule="atLeast"/>
        <w:textAlignment w:val="baseline"/>
        <w:rPr>
          <w:sz w:val="24"/>
          <w:szCs w:val="24"/>
        </w:rPr>
      </w:pPr>
      <w:r w:rsidRPr="00A125A1">
        <w:rPr>
          <w:b w:val="0"/>
          <w:bCs w:val="0"/>
          <w:color w:val="007AC3"/>
          <w:sz w:val="24"/>
          <w:szCs w:val="24"/>
        </w:rPr>
        <w:t>Calcola il risparmio</w:t>
      </w:r>
      <w:r w:rsidRPr="00A125A1">
        <w:rPr>
          <w:sz w:val="24"/>
          <w:szCs w:val="24"/>
        </w:rPr>
        <w:t xml:space="preserve"> </w:t>
      </w:r>
    </w:p>
    <w:p w14:paraId="0EC9BEA3" w14:textId="77777777" w:rsidR="005464BE" w:rsidRPr="00A125A1" w:rsidRDefault="005464BE" w:rsidP="005464BE">
      <w:pPr>
        <w:pStyle w:val="abstract"/>
        <w:spacing w:before="90" w:beforeAutospacing="0" w:after="300" w:afterAutospacing="0" w:line="360" w:lineRule="atLeast"/>
        <w:textAlignment w:val="baseline"/>
      </w:pPr>
      <w:r w:rsidRPr="00A125A1">
        <w:t>Per l’utilizzo di autoveicoli strumentali alla propria attività imprenditoriale si può ricorrere all’acquisto diretto, con o senza finanziamento oppure all’acquisizione in leasing o al noleggio. A tal fine, è importante valutare i vantaggi fiscali nella comparazione delle diverse opzioni. Le misure molto restrittive per la deducibilità dei costi relativi ai veicoli rendono le diverse ipotesi non troppo differenti tra loro. Come scegliere tra le diverse opzioni? Conviene di più l’acquisto, il leasing o il noleggio di auto aziendali?</w:t>
      </w:r>
    </w:p>
    <w:p w14:paraId="6CA3220B" w14:textId="77777777" w:rsidR="005464BE" w:rsidRPr="00A125A1" w:rsidRDefault="005464BE" w:rsidP="005464BE">
      <w:pPr>
        <w:pStyle w:val="Titolo2"/>
        <w:spacing w:before="450" w:after="375" w:line="360" w:lineRule="atLeast"/>
        <w:textAlignment w:val="baseline"/>
        <w:rPr>
          <w:sz w:val="24"/>
          <w:szCs w:val="24"/>
        </w:rPr>
      </w:pPr>
      <w:r w:rsidRPr="00A125A1">
        <w:rPr>
          <w:b/>
          <w:bCs/>
          <w:sz w:val="24"/>
          <w:szCs w:val="24"/>
        </w:rPr>
        <w:t>Chi</w:t>
      </w:r>
    </w:p>
    <w:p w14:paraId="495DEDFE" w14:textId="77777777" w:rsidR="005464BE" w:rsidRPr="00A125A1" w:rsidRDefault="005464BE" w:rsidP="005464BE">
      <w:pPr>
        <w:spacing w:line="315" w:lineRule="atLeast"/>
        <w:textAlignment w:val="baseline"/>
      </w:pPr>
      <w:r w:rsidRPr="00A125A1">
        <w:t>Il calcolo di convenienza dei costi relativi all’</w:t>
      </w:r>
      <w:r w:rsidRPr="00A125A1">
        <w:rPr>
          <w:rStyle w:val="Enfasigrassetto"/>
          <w:b w:val="0"/>
          <w:bCs w:val="0"/>
          <w:bdr w:val="none" w:sz="0" w:space="0" w:color="auto" w:frame="1"/>
        </w:rPr>
        <w:t>utilizzo di autoveicoli</w:t>
      </w:r>
      <w:r w:rsidRPr="00A125A1">
        <w:t> strumentali all’esercizio di imprese riguarda i soggetti che producono </w:t>
      </w:r>
      <w:r w:rsidRPr="00A125A1">
        <w:rPr>
          <w:rStyle w:val="Enfasigrassetto"/>
          <w:b w:val="0"/>
          <w:bCs w:val="0"/>
          <w:bdr w:val="none" w:sz="0" w:space="0" w:color="auto" w:frame="1"/>
        </w:rPr>
        <w:t>redditi d’impresa</w:t>
      </w:r>
      <w:r w:rsidRPr="00A125A1">
        <w:t> (società di capitali, di persone e imprenditori individuali).</w:t>
      </w:r>
    </w:p>
    <w:p w14:paraId="337FF5A0" w14:textId="77777777" w:rsidR="005464BE" w:rsidRPr="00A125A1" w:rsidRDefault="005464BE" w:rsidP="005464BE">
      <w:pPr>
        <w:spacing w:line="315" w:lineRule="atLeast"/>
        <w:textAlignment w:val="baseline"/>
      </w:pPr>
      <w:r w:rsidRPr="00A125A1">
        <w:t>In questo intervento si prendono in considerazione le </w:t>
      </w:r>
      <w:r w:rsidRPr="00A125A1">
        <w:rPr>
          <w:rStyle w:val="Enfasigrassetto"/>
          <w:b w:val="0"/>
          <w:bCs w:val="0"/>
          <w:bdr w:val="none" w:sz="0" w:space="0" w:color="auto" w:frame="1"/>
        </w:rPr>
        <w:t>autovetture aziendali</w:t>
      </w:r>
      <w:r w:rsidRPr="00A125A1">
        <w:t> a </w:t>
      </w:r>
      <w:r w:rsidRPr="00A125A1">
        <w:rPr>
          <w:rStyle w:val="Enfasigrassetto"/>
          <w:b w:val="0"/>
          <w:bCs w:val="0"/>
          <w:bdr w:val="none" w:sz="0" w:space="0" w:color="auto" w:frame="1"/>
        </w:rPr>
        <w:t>deducibilità limitata</w:t>
      </w:r>
      <w:r w:rsidRPr="00A125A1">
        <w:t> (v. infra), diverse da quelle assegnate in </w:t>
      </w:r>
      <w:r w:rsidRPr="00A125A1">
        <w:rPr>
          <w:rStyle w:val="Enfasigrassetto"/>
          <w:b w:val="0"/>
          <w:bCs w:val="0"/>
          <w:bdr w:val="none" w:sz="0" w:space="0" w:color="auto" w:frame="1"/>
        </w:rPr>
        <w:t>uso promiscuo</w:t>
      </w:r>
      <w:r w:rsidRPr="00A125A1">
        <w:t> ai dipendenti.</w:t>
      </w:r>
    </w:p>
    <w:p w14:paraId="4EFED87C" w14:textId="77777777" w:rsidR="005464BE" w:rsidRPr="00A125A1" w:rsidRDefault="005464BE" w:rsidP="005464BE">
      <w:pPr>
        <w:pStyle w:val="Titolo2"/>
        <w:spacing w:before="450" w:after="375" w:line="360" w:lineRule="atLeast"/>
        <w:textAlignment w:val="baseline"/>
        <w:rPr>
          <w:sz w:val="24"/>
          <w:szCs w:val="24"/>
        </w:rPr>
      </w:pPr>
      <w:r w:rsidRPr="00A125A1">
        <w:rPr>
          <w:b/>
          <w:bCs/>
          <w:sz w:val="24"/>
          <w:szCs w:val="24"/>
        </w:rPr>
        <w:t>Cosa</w:t>
      </w:r>
    </w:p>
    <w:p w14:paraId="21C3F353" w14:textId="77777777" w:rsidR="005464BE" w:rsidRPr="00A125A1" w:rsidRDefault="005464BE" w:rsidP="005464BE">
      <w:pPr>
        <w:spacing w:line="315" w:lineRule="atLeast"/>
        <w:textAlignment w:val="baseline"/>
      </w:pPr>
      <w:r w:rsidRPr="00A125A1">
        <w:t>Ai fini della determinazione del reddito d’impresa la </w:t>
      </w:r>
      <w:r w:rsidRPr="00A125A1">
        <w:rPr>
          <w:rStyle w:val="Enfasigrassetto"/>
          <w:b w:val="0"/>
          <w:bCs w:val="0"/>
          <w:bdr w:val="none" w:sz="0" w:space="0" w:color="auto" w:frame="1"/>
        </w:rPr>
        <w:t>deducibilità</w:t>
      </w:r>
      <w:r w:rsidRPr="00A125A1">
        <w:t> delle </w:t>
      </w:r>
      <w:r w:rsidRPr="00A125A1">
        <w:rPr>
          <w:rStyle w:val="Enfasigrassetto"/>
          <w:b w:val="0"/>
          <w:bCs w:val="0"/>
          <w:bdr w:val="none" w:sz="0" w:space="0" w:color="auto" w:frame="1"/>
        </w:rPr>
        <w:t>spese</w:t>
      </w:r>
      <w:r w:rsidRPr="00A125A1">
        <w:t> e degli altri </w:t>
      </w:r>
      <w:r w:rsidRPr="00A125A1">
        <w:rPr>
          <w:rStyle w:val="Enfasigrassetto"/>
          <w:b w:val="0"/>
          <w:bCs w:val="0"/>
          <w:bdr w:val="none" w:sz="0" w:space="0" w:color="auto" w:frame="1"/>
        </w:rPr>
        <w:t>componenti negativi</w:t>
      </w:r>
      <w:r w:rsidRPr="00A125A1">
        <w:t> relativi ai mezzi di trasporto a motore può essere:</w:t>
      </w:r>
    </w:p>
    <w:p w14:paraId="755A8EAA" w14:textId="77777777" w:rsidR="005464BE" w:rsidRPr="00A125A1" w:rsidRDefault="005464BE" w:rsidP="005464BE">
      <w:pPr>
        <w:spacing w:line="315" w:lineRule="atLeast"/>
        <w:textAlignment w:val="baseline"/>
      </w:pPr>
      <w:r w:rsidRPr="00A125A1">
        <w:t>- </w:t>
      </w:r>
      <w:r w:rsidRPr="00A125A1">
        <w:rPr>
          <w:rStyle w:val="Enfasigrassetto"/>
          <w:b w:val="0"/>
          <w:bCs w:val="0"/>
          <w:bdr w:val="none" w:sz="0" w:space="0" w:color="auto" w:frame="1"/>
        </w:rPr>
        <w:t>integrale</w:t>
      </w:r>
      <w:r w:rsidRPr="00A125A1">
        <w:t>,</w:t>
      </w:r>
    </w:p>
    <w:p w14:paraId="2E2015F5" w14:textId="77777777" w:rsidR="005464BE" w:rsidRPr="00A125A1" w:rsidRDefault="005464BE" w:rsidP="005464BE">
      <w:pPr>
        <w:spacing w:line="315" w:lineRule="atLeast"/>
        <w:textAlignment w:val="baseline"/>
      </w:pPr>
      <w:r w:rsidRPr="00A125A1">
        <w:t>- </w:t>
      </w:r>
      <w:r w:rsidRPr="00A125A1">
        <w:rPr>
          <w:rStyle w:val="Enfasigrassetto"/>
          <w:b w:val="0"/>
          <w:bCs w:val="0"/>
          <w:bdr w:val="none" w:sz="0" w:space="0" w:color="auto" w:frame="1"/>
        </w:rPr>
        <w:t>limitata</w:t>
      </w:r>
      <w:r w:rsidRPr="00A125A1">
        <w:t>,</w:t>
      </w:r>
    </w:p>
    <w:p w14:paraId="1FF717C5" w14:textId="77777777" w:rsidR="005464BE" w:rsidRPr="00A125A1" w:rsidRDefault="005464BE" w:rsidP="005464BE">
      <w:pPr>
        <w:spacing w:line="315" w:lineRule="atLeast"/>
        <w:textAlignment w:val="baseline"/>
      </w:pPr>
      <w:r w:rsidRPr="00A125A1">
        <w:t>a seconda della tipologia del </w:t>
      </w:r>
      <w:r w:rsidRPr="00A125A1">
        <w:rPr>
          <w:rStyle w:val="Enfasigrassetto"/>
          <w:b w:val="0"/>
          <w:bCs w:val="0"/>
          <w:bdr w:val="none" w:sz="0" w:space="0" w:color="auto" w:frame="1"/>
        </w:rPr>
        <w:t>veicolo</w:t>
      </w:r>
      <w:r w:rsidRPr="00A125A1">
        <w:t> (art. 164 TUIR).</w:t>
      </w:r>
    </w:p>
    <w:p w14:paraId="6557AA25" w14:textId="77777777" w:rsidR="005464BE" w:rsidRPr="00A125A1" w:rsidRDefault="005464BE" w:rsidP="005464BE">
      <w:pPr>
        <w:spacing w:line="315" w:lineRule="atLeast"/>
        <w:textAlignment w:val="baseline"/>
      </w:pPr>
      <w:r w:rsidRPr="00A125A1">
        <w:t xml:space="preserve">Si intendono per veicoli tutte le macchine di qualsiasi specie, che circolano sulle strade guidate dall'uomo (a braccia, a trazione animale, biciclette anche a pedalata assistita, a motore; cfr. artt. 46 e ss., del Codice della strada, di cui al </w:t>
      </w:r>
      <w:proofErr w:type="spellStart"/>
      <w:r w:rsidRPr="00A125A1">
        <w:t>D.Lgs.</w:t>
      </w:r>
      <w:proofErr w:type="spellEnd"/>
      <w:r w:rsidRPr="00A125A1">
        <w:t xml:space="preserve"> n. 285/1992).</w:t>
      </w:r>
    </w:p>
    <w:p w14:paraId="6F273584" w14:textId="77777777" w:rsidR="005464BE" w:rsidRPr="00A125A1" w:rsidRDefault="005464BE" w:rsidP="005464BE">
      <w:pPr>
        <w:spacing w:line="315" w:lineRule="atLeast"/>
        <w:textAlignment w:val="baseline"/>
      </w:pPr>
      <w:r w:rsidRPr="00A125A1">
        <w:t>Sono </w:t>
      </w:r>
      <w:r w:rsidRPr="00A125A1">
        <w:rPr>
          <w:rStyle w:val="Enfasigrassetto"/>
          <w:b w:val="0"/>
          <w:bCs w:val="0"/>
          <w:bdr w:val="none" w:sz="0" w:space="0" w:color="auto" w:frame="1"/>
        </w:rPr>
        <w:t>veicoli a motore</w:t>
      </w:r>
      <w:r w:rsidRPr="00A125A1">
        <w:t>, tra gli altri: i </w:t>
      </w:r>
      <w:r w:rsidRPr="00A125A1">
        <w:rPr>
          <w:rStyle w:val="Enfasigrassetto"/>
          <w:b w:val="0"/>
          <w:bCs w:val="0"/>
          <w:bdr w:val="none" w:sz="0" w:space="0" w:color="auto" w:frame="1"/>
        </w:rPr>
        <w:t>ciclomotori</w:t>
      </w:r>
      <w:r w:rsidRPr="00A125A1">
        <w:t> (veicoli a due o tre ruote di cilindrata non superiore a 50 cc), i </w:t>
      </w:r>
      <w:r w:rsidRPr="00A125A1">
        <w:rPr>
          <w:rStyle w:val="Enfasigrassetto"/>
          <w:b w:val="0"/>
          <w:bCs w:val="0"/>
          <w:bdr w:val="none" w:sz="0" w:space="0" w:color="auto" w:frame="1"/>
        </w:rPr>
        <w:t>motoveicoli</w:t>
      </w:r>
      <w:r w:rsidRPr="00A125A1">
        <w:t> (a due, tre o quattro ruote, destinati al trasporto di persone, al trasporto promiscuo o al trasporto di cose) e gli </w:t>
      </w:r>
      <w:r w:rsidRPr="00A125A1">
        <w:rPr>
          <w:rStyle w:val="Enfasigrassetto"/>
          <w:b w:val="0"/>
          <w:bCs w:val="0"/>
          <w:bdr w:val="none" w:sz="0" w:space="0" w:color="auto" w:frame="1"/>
        </w:rPr>
        <w:t>autoveicoli</w:t>
      </w:r>
      <w:r w:rsidRPr="00A125A1">
        <w:t> (veicoli a motore con almeno quattro ruote, diversi dai motoveicoli).</w:t>
      </w:r>
    </w:p>
    <w:p w14:paraId="4E3CEE41" w14:textId="77777777" w:rsidR="005464BE" w:rsidRPr="00A125A1" w:rsidRDefault="005464BE" w:rsidP="005464BE">
      <w:pPr>
        <w:spacing w:line="315" w:lineRule="atLeast"/>
        <w:textAlignment w:val="baseline"/>
      </w:pPr>
      <w:r w:rsidRPr="00A125A1">
        <w:t>Gli autoveicoli si distinguono, principalmente, in </w:t>
      </w:r>
      <w:r w:rsidRPr="00A125A1">
        <w:rPr>
          <w:rStyle w:val="Enfasigrassetto"/>
          <w:b w:val="0"/>
          <w:bCs w:val="0"/>
          <w:bdr w:val="none" w:sz="0" w:space="0" w:color="auto" w:frame="1"/>
        </w:rPr>
        <w:t>autovetture</w:t>
      </w:r>
      <w:r w:rsidRPr="00A125A1">
        <w:t>, </w:t>
      </w:r>
      <w:r w:rsidRPr="00A125A1">
        <w:rPr>
          <w:rStyle w:val="Enfasigrassetto"/>
          <w:b w:val="0"/>
          <w:bCs w:val="0"/>
          <w:bdr w:val="none" w:sz="0" w:space="0" w:color="auto" w:frame="1"/>
        </w:rPr>
        <w:t>autobus</w:t>
      </w:r>
      <w:r w:rsidRPr="00A125A1">
        <w:t>, autoveicoli per il </w:t>
      </w:r>
      <w:r w:rsidRPr="00A125A1">
        <w:rPr>
          <w:rStyle w:val="Enfasigrassetto"/>
          <w:b w:val="0"/>
          <w:bCs w:val="0"/>
          <w:bdr w:val="none" w:sz="0" w:space="0" w:color="auto" w:frame="1"/>
        </w:rPr>
        <w:t>trasporto promiscuo</w:t>
      </w:r>
      <w:r w:rsidRPr="00A125A1">
        <w:t> di persone e di cose, autocarri, autotreni, autoarticolati, autosnodati.</w:t>
      </w:r>
    </w:p>
    <w:p w14:paraId="128D23A2" w14:textId="77777777" w:rsidR="005464BE" w:rsidRPr="00A125A1" w:rsidRDefault="005464BE" w:rsidP="005464BE">
      <w:pPr>
        <w:spacing w:line="315" w:lineRule="atLeast"/>
        <w:textAlignment w:val="baseline"/>
      </w:pPr>
      <w:r w:rsidRPr="00A125A1">
        <w:lastRenderedPageBreak/>
        <w:t>Nella tavola che segue si riportano le definizioni dei principali veicoli</w:t>
      </w:r>
      <w:r w:rsidRPr="00A125A1">
        <w:rPr>
          <w:rStyle w:val="Enfasigrassetto"/>
          <w:b w:val="0"/>
          <w:bCs w:val="0"/>
          <w:bdr w:val="none" w:sz="0" w:space="0" w:color="auto" w:frame="1"/>
        </w:rPr>
        <w:t> </w:t>
      </w:r>
      <w:r w:rsidRPr="00A125A1">
        <w:t>utili ai fini del presente intervento.</w:t>
      </w:r>
    </w:p>
    <w:tbl>
      <w:tblPr>
        <w:tblW w:w="9299" w:type="dxa"/>
        <w:shd w:val="clear" w:color="auto" w:fill="FFFFFF"/>
        <w:tblCellMar>
          <w:left w:w="0" w:type="dxa"/>
          <w:right w:w="0" w:type="dxa"/>
        </w:tblCellMar>
        <w:tblLook w:val="04A0" w:firstRow="1" w:lastRow="0" w:firstColumn="1" w:lastColumn="0" w:noHBand="0" w:noVBand="1"/>
      </w:tblPr>
      <w:tblGrid>
        <w:gridCol w:w="2120"/>
        <w:gridCol w:w="5001"/>
        <w:gridCol w:w="2178"/>
      </w:tblGrid>
      <w:tr w:rsidR="005464BE" w:rsidRPr="00A125A1" w14:paraId="785EFB9F" w14:textId="77777777" w:rsidTr="005464BE">
        <w:tc>
          <w:tcPr>
            <w:tcW w:w="0" w:type="auto"/>
            <w:tcBorders>
              <w:top w:val="single" w:sz="6" w:space="0" w:color="CCCCCC"/>
              <w:left w:val="single" w:sz="6" w:space="0" w:color="CCCCCC"/>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4B9CC688" w14:textId="77777777" w:rsidR="005464BE" w:rsidRPr="00A125A1" w:rsidRDefault="005464BE">
            <w:pPr>
              <w:spacing w:line="315" w:lineRule="atLeast"/>
              <w:jc w:val="center"/>
              <w:textAlignment w:val="baseline"/>
              <w:rPr>
                <w:color w:val="000000"/>
              </w:rPr>
            </w:pPr>
            <w:r w:rsidRPr="00A125A1">
              <w:rPr>
                <w:rStyle w:val="Enfasigrassetto"/>
                <w:b w:val="0"/>
                <w:bCs w:val="0"/>
                <w:color w:val="000000"/>
                <w:bdr w:val="none" w:sz="0" w:space="0" w:color="auto" w:frame="1"/>
              </w:rPr>
              <w:t>Veicolo</w:t>
            </w:r>
          </w:p>
        </w:tc>
        <w:tc>
          <w:tcPr>
            <w:tcW w:w="0" w:type="auto"/>
            <w:tcBorders>
              <w:top w:val="single" w:sz="6" w:space="0" w:color="CCCCCC"/>
              <w:left w:val="nil"/>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58793096" w14:textId="77777777" w:rsidR="005464BE" w:rsidRPr="00A125A1" w:rsidRDefault="005464BE">
            <w:pPr>
              <w:spacing w:line="315" w:lineRule="atLeast"/>
              <w:jc w:val="center"/>
              <w:textAlignment w:val="baseline"/>
              <w:rPr>
                <w:color w:val="000000"/>
              </w:rPr>
            </w:pPr>
            <w:r w:rsidRPr="00A125A1">
              <w:rPr>
                <w:rStyle w:val="Enfasigrassetto"/>
                <w:b w:val="0"/>
                <w:bCs w:val="0"/>
                <w:color w:val="000000"/>
                <w:bdr w:val="none" w:sz="0" w:space="0" w:color="auto" w:frame="1"/>
              </w:rPr>
              <w:t>Definizione</w:t>
            </w:r>
          </w:p>
        </w:tc>
        <w:tc>
          <w:tcPr>
            <w:tcW w:w="0" w:type="auto"/>
            <w:tcBorders>
              <w:top w:val="single" w:sz="6" w:space="0" w:color="CCCCCC"/>
              <w:left w:val="nil"/>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3C49DAE3" w14:textId="77777777" w:rsidR="005464BE" w:rsidRPr="00A125A1" w:rsidRDefault="005464BE">
            <w:pPr>
              <w:spacing w:line="315" w:lineRule="atLeast"/>
              <w:jc w:val="center"/>
              <w:textAlignment w:val="baseline"/>
              <w:rPr>
                <w:color w:val="000000"/>
              </w:rPr>
            </w:pPr>
            <w:proofErr w:type="spellStart"/>
            <w:r w:rsidRPr="00A125A1">
              <w:rPr>
                <w:rStyle w:val="Enfasigrassetto"/>
                <w:b w:val="0"/>
                <w:bCs w:val="0"/>
                <w:color w:val="000000"/>
                <w:bdr w:val="none" w:sz="0" w:space="0" w:color="auto" w:frame="1"/>
              </w:rPr>
              <w:t>Rif.ti</w:t>
            </w:r>
            <w:proofErr w:type="spellEnd"/>
            <w:r w:rsidRPr="00A125A1">
              <w:rPr>
                <w:rStyle w:val="Enfasigrassetto"/>
                <w:b w:val="0"/>
                <w:bCs w:val="0"/>
                <w:color w:val="000000"/>
                <w:bdr w:val="none" w:sz="0" w:space="0" w:color="auto" w:frame="1"/>
              </w:rPr>
              <w:t xml:space="preserve"> normativi</w:t>
            </w:r>
          </w:p>
        </w:tc>
      </w:tr>
      <w:tr w:rsidR="005464BE" w:rsidRPr="00A125A1" w14:paraId="5D67822F" w14:textId="77777777" w:rsidTr="005464BE">
        <w:tc>
          <w:tcPr>
            <w:tcW w:w="0" w:type="auto"/>
            <w:tcBorders>
              <w:top w:val="nil"/>
              <w:left w:val="single" w:sz="6" w:space="0" w:color="CCCCCC"/>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6EE7F5B3" w14:textId="77777777" w:rsidR="005464BE" w:rsidRPr="00A125A1" w:rsidRDefault="005464BE">
            <w:pPr>
              <w:spacing w:line="315" w:lineRule="atLeast"/>
              <w:textAlignment w:val="baseline"/>
              <w:rPr>
                <w:color w:val="000000"/>
              </w:rPr>
            </w:pPr>
            <w:r w:rsidRPr="00A125A1">
              <w:rPr>
                <w:rStyle w:val="Enfasigrassetto"/>
                <w:b w:val="0"/>
                <w:bCs w:val="0"/>
                <w:color w:val="000000"/>
                <w:bdr w:val="none" w:sz="0" w:space="0" w:color="auto" w:frame="1"/>
              </w:rPr>
              <w:t>Autovetture</w:t>
            </w:r>
          </w:p>
        </w:tc>
        <w:tc>
          <w:tcPr>
            <w:tcW w:w="0" w:type="auto"/>
            <w:tcBorders>
              <w:top w:val="nil"/>
              <w:left w:val="nil"/>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53C9C671" w14:textId="77777777" w:rsidR="005464BE" w:rsidRPr="00A125A1" w:rsidRDefault="005464BE">
            <w:pPr>
              <w:spacing w:line="315" w:lineRule="atLeast"/>
              <w:textAlignment w:val="baseline"/>
              <w:rPr>
                <w:color w:val="000000"/>
              </w:rPr>
            </w:pPr>
            <w:r w:rsidRPr="00A125A1">
              <w:rPr>
                <w:color w:val="000000"/>
              </w:rPr>
              <w:t>Veicoli destinati al trasporto di persone, aventi al </w:t>
            </w:r>
            <w:r w:rsidRPr="00A125A1">
              <w:rPr>
                <w:rStyle w:val="Enfasigrassetto"/>
                <w:b w:val="0"/>
                <w:bCs w:val="0"/>
                <w:color w:val="000000"/>
                <w:bdr w:val="none" w:sz="0" w:space="0" w:color="auto" w:frame="1"/>
              </w:rPr>
              <w:t>massimo nove posti</w:t>
            </w:r>
            <w:r w:rsidRPr="00A125A1">
              <w:rPr>
                <w:color w:val="000000"/>
              </w:rPr>
              <w:t>, compreso quello del conducente</w:t>
            </w:r>
          </w:p>
        </w:tc>
        <w:tc>
          <w:tcPr>
            <w:tcW w:w="0" w:type="auto"/>
            <w:tcBorders>
              <w:top w:val="nil"/>
              <w:left w:val="nil"/>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7ECEC4F9" w14:textId="77777777" w:rsidR="005464BE" w:rsidRPr="00A125A1" w:rsidRDefault="005464BE">
            <w:pPr>
              <w:spacing w:line="315" w:lineRule="atLeast"/>
              <w:textAlignment w:val="baseline"/>
              <w:rPr>
                <w:color w:val="000000"/>
              </w:rPr>
            </w:pPr>
            <w:r w:rsidRPr="00A125A1">
              <w:rPr>
                <w:color w:val="000000"/>
              </w:rPr>
              <w:t xml:space="preserve">Art. 54, c. 1, lett. a), </w:t>
            </w:r>
            <w:proofErr w:type="spellStart"/>
            <w:r w:rsidRPr="00A125A1">
              <w:rPr>
                <w:color w:val="000000"/>
              </w:rPr>
              <w:t>D.Lgs</w:t>
            </w:r>
            <w:proofErr w:type="spellEnd"/>
            <w:r w:rsidRPr="00A125A1">
              <w:rPr>
                <w:color w:val="000000"/>
              </w:rPr>
              <w:t xml:space="preserve"> n. 285/1992 (codice della strada)</w:t>
            </w:r>
          </w:p>
        </w:tc>
      </w:tr>
      <w:tr w:rsidR="005464BE" w:rsidRPr="00A125A1" w14:paraId="75B478E5" w14:textId="77777777" w:rsidTr="005464BE">
        <w:tc>
          <w:tcPr>
            <w:tcW w:w="0" w:type="auto"/>
            <w:tcBorders>
              <w:top w:val="nil"/>
              <w:left w:val="single" w:sz="6" w:space="0" w:color="CCCCCC"/>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66FA3D7B" w14:textId="77777777" w:rsidR="005464BE" w:rsidRPr="00A125A1" w:rsidRDefault="005464BE">
            <w:pPr>
              <w:spacing w:line="315" w:lineRule="atLeast"/>
              <w:textAlignment w:val="baseline"/>
              <w:rPr>
                <w:color w:val="000000"/>
              </w:rPr>
            </w:pPr>
            <w:r w:rsidRPr="00A125A1">
              <w:rPr>
                <w:rStyle w:val="Enfasigrassetto"/>
                <w:b w:val="0"/>
                <w:bCs w:val="0"/>
                <w:color w:val="000000"/>
                <w:bdr w:val="none" w:sz="0" w:space="0" w:color="auto" w:frame="1"/>
              </w:rPr>
              <w:t>Autobus</w:t>
            </w:r>
          </w:p>
        </w:tc>
        <w:tc>
          <w:tcPr>
            <w:tcW w:w="0" w:type="auto"/>
            <w:tcBorders>
              <w:top w:val="nil"/>
              <w:left w:val="nil"/>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291593EB" w14:textId="77777777" w:rsidR="005464BE" w:rsidRPr="00A125A1" w:rsidRDefault="005464BE">
            <w:pPr>
              <w:spacing w:line="315" w:lineRule="atLeast"/>
              <w:textAlignment w:val="baseline"/>
              <w:rPr>
                <w:color w:val="000000"/>
              </w:rPr>
            </w:pPr>
            <w:r w:rsidRPr="00A125A1">
              <w:rPr>
                <w:color w:val="000000"/>
              </w:rPr>
              <w:t>Veicoli destinati al trasporto di persone equipaggiati con </w:t>
            </w:r>
            <w:r w:rsidRPr="00A125A1">
              <w:rPr>
                <w:rStyle w:val="Enfasigrassetto"/>
                <w:b w:val="0"/>
                <w:bCs w:val="0"/>
                <w:color w:val="000000"/>
                <w:bdr w:val="none" w:sz="0" w:space="0" w:color="auto" w:frame="1"/>
              </w:rPr>
              <w:t>più di nove posti</w:t>
            </w:r>
            <w:r w:rsidRPr="00A125A1">
              <w:rPr>
                <w:color w:val="000000"/>
              </w:rPr>
              <w:t> compreso quello del conducente</w:t>
            </w:r>
          </w:p>
        </w:tc>
        <w:tc>
          <w:tcPr>
            <w:tcW w:w="0" w:type="auto"/>
            <w:tcBorders>
              <w:top w:val="nil"/>
              <w:left w:val="nil"/>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3BD857FE" w14:textId="77777777" w:rsidR="005464BE" w:rsidRPr="00A125A1" w:rsidRDefault="005464BE">
            <w:pPr>
              <w:spacing w:line="315" w:lineRule="atLeast"/>
              <w:textAlignment w:val="baseline"/>
              <w:rPr>
                <w:color w:val="000000"/>
              </w:rPr>
            </w:pPr>
            <w:r w:rsidRPr="00A125A1">
              <w:rPr>
                <w:color w:val="000000"/>
              </w:rPr>
              <w:t xml:space="preserve">Art. 54, c. 1, lett. b), </w:t>
            </w:r>
            <w:proofErr w:type="spellStart"/>
            <w:r w:rsidRPr="00A125A1">
              <w:rPr>
                <w:color w:val="000000"/>
              </w:rPr>
              <w:t>D.Lgs</w:t>
            </w:r>
            <w:proofErr w:type="spellEnd"/>
            <w:r w:rsidRPr="00A125A1">
              <w:rPr>
                <w:color w:val="000000"/>
              </w:rPr>
              <w:t xml:space="preserve"> n. 285/1992 (codice della strada)</w:t>
            </w:r>
          </w:p>
        </w:tc>
      </w:tr>
      <w:tr w:rsidR="005464BE" w:rsidRPr="00A125A1" w14:paraId="7A40EF1D" w14:textId="77777777" w:rsidTr="005464BE">
        <w:tc>
          <w:tcPr>
            <w:tcW w:w="0" w:type="auto"/>
            <w:tcBorders>
              <w:top w:val="nil"/>
              <w:left w:val="single" w:sz="6" w:space="0" w:color="CCCCCC"/>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278EF04A" w14:textId="77777777" w:rsidR="005464BE" w:rsidRPr="00A125A1" w:rsidRDefault="005464BE">
            <w:pPr>
              <w:spacing w:line="315" w:lineRule="atLeast"/>
              <w:textAlignment w:val="baseline"/>
              <w:rPr>
                <w:color w:val="000000"/>
              </w:rPr>
            </w:pPr>
            <w:r w:rsidRPr="00A125A1">
              <w:rPr>
                <w:rStyle w:val="Enfasigrassetto"/>
                <w:b w:val="0"/>
                <w:bCs w:val="0"/>
                <w:color w:val="000000"/>
                <w:bdr w:val="none" w:sz="0" w:space="0" w:color="auto" w:frame="1"/>
              </w:rPr>
              <w:t>Autoveicoli per trasporto promiscuo</w:t>
            </w:r>
          </w:p>
        </w:tc>
        <w:tc>
          <w:tcPr>
            <w:tcW w:w="0" w:type="auto"/>
            <w:tcBorders>
              <w:top w:val="nil"/>
              <w:left w:val="nil"/>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31A50D8B" w14:textId="77777777" w:rsidR="005464BE" w:rsidRPr="00A125A1" w:rsidRDefault="005464BE">
            <w:pPr>
              <w:spacing w:line="315" w:lineRule="atLeast"/>
              <w:textAlignment w:val="baseline"/>
              <w:rPr>
                <w:color w:val="000000"/>
              </w:rPr>
            </w:pPr>
            <w:r w:rsidRPr="00A125A1">
              <w:rPr>
                <w:color w:val="000000"/>
              </w:rPr>
              <w:t>Veicoli aventi una massa complessiva a pieno carico </w:t>
            </w:r>
            <w:r w:rsidRPr="00A125A1">
              <w:rPr>
                <w:rStyle w:val="Enfasigrassetto"/>
                <w:b w:val="0"/>
                <w:bCs w:val="0"/>
                <w:color w:val="000000"/>
                <w:bdr w:val="none" w:sz="0" w:space="0" w:color="auto" w:frame="1"/>
              </w:rPr>
              <w:t>non superiore a 3,5 t</w:t>
            </w:r>
            <w:r w:rsidRPr="00A125A1">
              <w:rPr>
                <w:color w:val="000000"/>
              </w:rPr>
              <w:t> o 4,5 t se a trazione elettrica o a batteria, destinati al trasporto di persone e di cose e capaci di contenere al massimo nove posti compreso quello del conducente</w:t>
            </w:r>
          </w:p>
        </w:tc>
        <w:tc>
          <w:tcPr>
            <w:tcW w:w="0" w:type="auto"/>
            <w:tcBorders>
              <w:top w:val="nil"/>
              <w:left w:val="nil"/>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24054BFD" w14:textId="77777777" w:rsidR="005464BE" w:rsidRPr="00A125A1" w:rsidRDefault="005464BE">
            <w:pPr>
              <w:spacing w:line="315" w:lineRule="atLeast"/>
              <w:textAlignment w:val="baseline"/>
              <w:rPr>
                <w:color w:val="000000"/>
              </w:rPr>
            </w:pPr>
            <w:r w:rsidRPr="00A125A1">
              <w:rPr>
                <w:color w:val="000000"/>
              </w:rPr>
              <w:t xml:space="preserve">Art. 54, c. 1, lett. c), </w:t>
            </w:r>
            <w:proofErr w:type="spellStart"/>
            <w:r w:rsidRPr="00A125A1">
              <w:rPr>
                <w:color w:val="000000"/>
              </w:rPr>
              <w:t>D.Lgs</w:t>
            </w:r>
            <w:proofErr w:type="spellEnd"/>
            <w:r w:rsidRPr="00A125A1">
              <w:rPr>
                <w:color w:val="000000"/>
              </w:rPr>
              <w:t xml:space="preserve"> n. 285/1992 (codice della strada)</w:t>
            </w:r>
          </w:p>
        </w:tc>
      </w:tr>
      <w:tr w:rsidR="005464BE" w:rsidRPr="00A125A1" w14:paraId="06E662C6" w14:textId="77777777" w:rsidTr="005464BE">
        <w:tc>
          <w:tcPr>
            <w:tcW w:w="0" w:type="auto"/>
            <w:tcBorders>
              <w:top w:val="nil"/>
              <w:left w:val="single" w:sz="6" w:space="0" w:color="CCCCCC"/>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2822334F" w14:textId="77777777" w:rsidR="005464BE" w:rsidRPr="00A125A1" w:rsidRDefault="005464BE">
            <w:pPr>
              <w:spacing w:line="315" w:lineRule="atLeast"/>
              <w:textAlignment w:val="baseline"/>
              <w:rPr>
                <w:color w:val="000000"/>
              </w:rPr>
            </w:pPr>
            <w:r w:rsidRPr="00A125A1">
              <w:rPr>
                <w:rStyle w:val="Enfasigrassetto"/>
                <w:b w:val="0"/>
                <w:bCs w:val="0"/>
                <w:color w:val="000000"/>
                <w:bdr w:val="none" w:sz="0" w:space="0" w:color="auto" w:frame="1"/>
              </w:rPr>
              <w:t>Autocarri</w:t>
            </w:r>
          </w:p>
        </w:tc>
        <w:tc>
          <w:tcPr>
            <w:tcW w:w="0" w:type="auto"/>
            <w:tcBorders>
              <w:top w:val="nil"/>
              <w:left w:val="nil"/>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43171645" w14:textId="77777777" w:rsidR="005464BE" w:rsidRPr="00A125A1" w:rsidRDefault="005464BE">
            <w:pPr>
              <w:spacing w:line="315" w:lineRule="atLeast"/>
              <w:textAlignment w:val="baseline"/>
              <w:rPr>
                <w:color w:val="000000"/>
              </w:rPr>
            </w:pPr>
            <w:r w:rsidRPr="00A125A1">
              <w:rPr>
                <w:color w:val="000000"/>
              </w:rPr>
              <w:t>Veicoli destinati al </w:t>
            </w:r>
            <w:r w:rsidRPr="00A125A1">
              <w:rPr>
                <w:rStyle w:val="Enfasigrassetto"/>
                <w:b w:val="0"/>
                <w:bCs w:val="0"/>
                <w:color w:val="000000"/>
                <w:bdr w:val="none" w:sz="0" w:space="0" w:color="auto" w:frame="1"/>
              </w:rPr>
              <w:t>trasporto di cose</w:t>
            </w:r>
            <w:r w:rsidRPr="00A125A1">
              <w:rPr>
                <w:color w:val="000000"/>
              </w:rPr>
              <w:t> e delle persone addette all'uso o al trasporto delle cose stesse</w:t>
            </w:r>
          </w:p>
        </w:tc>
        <w:tc>
          <w:tcPr>
            <w:tcW w:w="0" w:type="auto"/>
            <w:tcBorders>
              <w:top w:val="nil"/>
              <w:left w:val="nil"/>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67BE3439" w14:textId="77777777" w:rsidR="005464BE" w:rsidRPr="00A125A1" w:rsidRDefault="005464BE">
            <w:pPr>
              <w:spacing w:line="315" w:lineRule="atLeast"/>
              <w:textAlignment w:val="baseline"/>
              <w:rPr>
                <w:color w:val="000000"/>
              </w:rPr>
            </w:pPr>
            <w:r w:rsidRPr="00A125A1">
              <w:rPr>
                <w:color w:val="000000"/>
              </w:rPr>
              <w:t xml:space="preserve">Art. 54, c. 1, lett. d), </w:t>
            </w:r>
            <w:proofErr w:type="spellStart"/>
            <w:r w:rsidRPr="00A125A1">
              <w:rPr>
                <w:color w:val="000000"/>
              </w:rPr>
              <w:t>D.Lgs</w:t>
            </w:r>
            <w:proofErr w:type="spellEnd"/>
            <w:r w:rsidRPr="00A125A1">
              <w:rPr>
                <w:color w:val="000000"/>
              </w:rPr>
              <w:t xml:space="preserve"> n. 285/1992 (codice della strada)</w:t>
            </w:r>
          </w:p>
        </w:tc>
      </w:tr>
      <w:tr w:rsidR="005464BE" w:rsidRPr="00A125A1" w14:paraId="70EC5024" w14:textId="77777777" w:rsidTr="005464BE">
        <w:tc>
          <w:tcPr>
            <w:tcW w:w="0" w:type="auto"/>
            <w:tcBorders>
              <w:top w:val="nil"/>
              <w:left w:val="single" w:sz="6" w:space="0" w:color="CCCCCC"/>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4F680744" w14:textId="77777777" w:rsidR="005464BE" w:rsidRPr="00A125A1" w:rsidRDefault="005464BE">
            <w:pPr>
              <w:spacing w:line="315" w:lineRule="atLeast"/>
              <w:textAlignment w:val="baseline"/>
              <w:rPr>
                <w:color w:val="000000"/>
              </w:rPr>
            </w:pPr>
            <w:r w:rsidRPr="00A125A1">
              <w:rPr>
                <w:rStyle w:val="Enfasigrassetto"/>
                <w:b w:val="0"/>
                <w:bCs w:val="0"/>
                <w:color w:val="000000"/>
                <w:bdr w:val="none" w:sz="0" w:space="0" w:color="auto" w:frame="1"/>
              </w:rPr>
              <w:t>Autocaravan</w:t>
            </w:r>
          </w:p>
        </w:tc>
        <w:tc>
          <w:tcPr>
            <w:tcW w:w="0" w:type="auto"/>
            <w:tcBorders>
              <w:top w:val="nil"/>
              <w:left w:val="nil"/>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64EBA487" w14:textId="77777777" w:rsidR="005464BE" w:rsidRPr="00A125A1" w:rsidRDefault="005464BE">
            <w:pPr>
              <w:spacing w:line="315" w:lineRule="atLeast"/>
              <w:textAlignment w:val="baseline"/>
              <w:rPr>
                <w:color w:val="000000"/>
              </w:rPr>
            </w:pPr>
            <w:r w:rsidRPr="00A125A1">
              <w:rPr>
                <w:color w:val="000000"/>
              </w:rPr>
              <w:t>Veicoli aventi una speciale carrozzeria ed attrezzati permanentemente per essere adibiti al trasporto e all'</w:t>
            </w:r>
            <w:r w:rsidRPr="00A125A1">
              <w:rPr>
                <w:rStyle w:val="Enfasigrassetto"/>
                <w:b w:val="0"/>
                <w:bCs w:val="0"/>
                <w:color w:val="000000"/>
                <w:bdr w:val="none" w:sz="0" w:space="0" w:color="auto" w:frame="1"/>
              </w:rPr>
              <w:t>alloggio di sette persone </w:t>
            </w:r>
            <w:r w:rsidRPr="00A125A1">
              <w:rPr>
                <w:color w:val="000000"/>
              </w:rPr>
              <w:t>al massimo compreso il conducente</w:t>
            </w:r>
          </w:p>
        </w:tc>
        <w:tc>
          <w:tcPr>
            <w:tcW w:w="0" w:type="auto"/>
            <w:tcBorders>
              <w:top w:val="nil"/>
              <w:left w:val="nil"/>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3F13AD4E" w14:textId="77777777" w:rsidR="005464BE" w:rsidRPr="00A125A1" w:rsidRDefault="005464BE">
            <w:pPr>
              <w:spacing w:line="315" w:lineRule="atLeast"/>
              <w:textAlignment w:val="baseline"/>
              <w:rPr>
                <w:color w:val="000000"/>
              </w:rPr>
            </w:pPr>
            <w:r w:rsidRPr="00A125A1">
              <w:rPr>
                <w:color w:val="000000"/>
              </w:rPr>
              <w:t xml:space="preserve">Art. 54, c. 1, lett. m), </w:t>
            </w:r>
            <w:proofErr w:type="spellStart"/>
            <w:r w:rsidRPr="00A125A1">
              <w:rPr>
                <w:color w:val="000000"/>
              </w:rPr>
              <w:t>D.Lgs</w:t>
            </w:r>
            <w:proofErr w:type="spellEnd"/>
            <w:r w:rsidRPr="00A125A1">
              <w:rPr>
                <w:color w:val="000000"/>
              </w:rPr>
              <w:t xml:space="preserve"> n. 285/1992 (codice della strada)</w:t>
            </w:r>
          </w:p>
        </w:tc>
      </w:tr>
    </w:tbl>
    <w:p w14:paraId="34CB67DF" w14:textId="77777777" w:rsidR="005464BE" w:rsidRPr="00A125A1" w:rsidRDefault="005464BE" w:rsidP="005464BE">
      <w:pPr>
        <w:spacing w:line="315" w:lineRule="atLeast"/>
        <w:textAlignment w:val="baseline"/>
      </w:pPr>
      <w:r w:rsidRPr="00A125A1">
        <w:rPr>
          <w:rStyle w:val="Enfasigrassetto"/>
          <w:b w:val="0"/>
          <w:bCs w:val="0"/>
          <w:i/>
          <w:iCs/>
          <w:bdr w:val="none" w:sz="0" w:space="0" w:color="auto" w:frame="1"/>
        </w:rPr>
        <w:lastRenderedPageBreak/>
        <w:t>Deducibilità integrale</w:t>
      </w:r>
    </w:p>
    <w:p w14:paraId="7A5C93F9" w14:textId="77777777" w:rsidR="005464BE" w:rsidRPr="00A125A1" w:rsidRDefault="005464BE" w:rsidP="005464BE">
      <w:pPr>
        <w:spacing w:line="315" w:lineRule="atLeast"/>
        <w:textAlignment w:val="baseline"/>
      </w:pPr>
      <w:r w:rsidRPr="00A125A1">
        <w:t>Le spese e gli altri componenti negativi relativi ai mezzi di trasporto a motore sono </w:t>
      </w:r>
      <w:r w:rsidRPr="00A125A1">
        <w:rPr>
          <w:rStyle w:val="Enfasigrassetto"/>
          <w:b w:val="0"/>
          <w:bCs w:val="0"/>
          <w:bdr w:val="none" w:sz="0" w:space="0" w:color="auto" w:frame="1"/>
        </w:rPr>
        <w:t>integralmente deducibili</w:t>
      </w:r>
      <w:r w:rsidRPr="00A125A1">
        <w:t> se relativi alle </w:t>
      </w:r>
      <w:r w:rsidRPr="00A125A1">
        <w:rPr>
          <w:rStyle w:val="Enfasigrassetto"/>
          <w:b w:val="0"/>
          <w:bCs w:val="0"/>
          <w:bdr w:val="none" w:sz="0" w:space="0" w:color="auto" w:frame="1"/>
        </w:rPr>
        <w:t>autovetture</w:t>
      </w:r>
      <w:r w:rsidRPr="00A125A1">
        <w:t> ed </w:t>
      </w:r>
      <w:r w:rsidRPr="00A125A1">
        <w:rPr>
          <w:rStyle w:val="Enfasigrassetto"/>
          <w:b w:val="0"/>
          <w:bCs w:val="0"/>
          <w:bdr w:val="none" w:sz="0" w:space="0" w:color="auto" w:frame="1"/>
        </w:rPr>
        <w:t>autocaravan</w:t>
      </w:r>
      <w:r w:rsidRPr="00A125A1">
        <w:t>, ai </w:t>
      </w:r>
      <w:r w:rsidRPr="00A125A1">
        <w:rPr>
          <w:rStyle w:val="Enfasigrassetto"/>
          <w:b w:val="0"/>
          <w:bCs w:val="0"/>
          <w:bdr w:val="none" w:sz="0" w:space="0" w:color="auto" w:frame="1"/>
        </w:rPr>
        <w:t>ciclomotori</w:t>
      </w:r>
      <w:r w:rsidRPr="00A125A1">
        <w:t> e </w:t>
      </w:r>
      <w:r w:rsidRPr="00A125A1">
        <w:rPr>
          <w:rStyle w:val="Enfasigrassetto"/>
          <w:b w:val="0"/>
          <w:bCs w:val="0"/>
          <w:bdr w:val="none" w:sz="0" w:space="0" w:color="auto" w:frame="1"/>
        </w:rPr>
        <w:t>motocicli</w:t>
      </w:r>
      <w:r w:rsidRPr="00A125A1">
        <w:t> “destinati ad essere utilizzati </w:t>
      </w:r>
      <w:r w:rsidRPr="00A125A1">
        <w:rPr>
          <w:rStyle w:val="Enfasigrassetto"/>
          <w:b w:val="0"/>
          <w:bCs w:val="0"/>
          <w:bdr w:val="none" w:sz="0" w:space="0" w:color="auto" w:frame="1"/>
        </w:rPr>
        <w:t>esclusivamente</w:t>
      </w:r>
      <w:r w:rsidRPr="00A125A1">
        <w:t> come </w:t>
      </w:r>
      <w:r w:rsidRPr="00A125A1">
        <w:rPr>
          <w:rStyle w:val="Enfasigrassetto"/>
          <w:b w:val="0"/>
          <w:bCs w:val="0"/>
          <w:bdr w:val="none" w:sz="0" w:space="0" w:color="auto" w:frame="1"/>
        </w:rPr>
        <w:t>beni strumentali</w:t>
      </w:r>
      <w:r w:rsidRPr="00A125A1">
        <w:t> nell'attività propria dell'impresa” (art. 164, comma 1, lett. a), n. 1), del TUIR).</w:t>
      </w:r>
    </w:p>
    <w:p w14:paraId="4CA5BFFA" w14:textId="77777777" w:rsidR="005464BE" w:rsidRPr="00A125A1" w:rsidRDefault="005464BE" w:rsidP="005464BE">
      <w:pPr>
        <w:spacing w:line="315" w:lineRule="atLeast"/>
        <w:textAlignment w:val="baseline"/>
      </w:pPr>
      <w:r w:rsidRPr="00A125A1">
        <w:t>Si considerano “utilizzati </w:t>
      </w:r>
      <w:r w:rsidRPr="00A125A1">
        <w:rPr>
          <w:rStyle w:val="Enfasigrassetto"/>
          <w:b w:val="0"/>
          <w:bCs w:val="0"/>
          <w:bdr w:val="none" w:sz="0" w:space="0" w:color="auto" w:frame="1"/>
        </w:rPr>
        <w:t>esclusivamente come beni strumentali</w:t>
      </w:r>
      <w:r w:rsidRPr="00A125A1">
        <w:t> nell'attività propria dell'impresa i veicoli senza i quali l'attività stessa </w:t>
      </w:r>
      <w:r w:rsidRPr="00A125A1">
        <w:rPr>
          <w:rStyle w:val="Enfasigrassetto"/>
          <w:b w:val="0"/>
          <w:bCs w:val="0"/>
          <w:bdr w:val="none" w:sz="0" w:space="0" w:color="auto" w:frame="1"/>
        </w:rPr>
        <w:t>non può essere esercitata</w:t>
      </w:r>
      <w:r w:rsidRPr="00A125A1">
        <w:t> (rientrano, </w:t>
      </w:r>
      <w:r w:rsidRPr="00A125A1">
        <w:rPr>
          <w:rStyle w:val="Enfasigrassetto"/>
          <w:b w:val="0"/>
          <w:bCs w:val="0"/>
          <w:bdr w:val="none" w:sz="0" w:space="0" w:color="auto" w:frame="1"/>
        </w:rPr>
        <w:t>ad esempio</w:t>
      </w:r>
      <w:r w:rsidRPr="00A125A1">
        <w:t>, nella fattispecie in esame le autovetture per le imprese che effettuano attività di noleggio delle stesse, gli aeromobili da turismo e le imbarcazioni da diporto utilizzati dalle scuole per l'addestramento al volo e alla navigazione)” (circ. 10 febbraio 1998, n. 48, par. 2.1.2.1.).</w:t>
      </w:r>
    </w:p>
    <w:p w14:paraId="0DC2B1DD" w14:textId="77777777" w:rsidR="005464BE" w:rsidRPr="00A125A1" w:rsidRDefault="005464BE" w:rsidP="005464BE">
      <w:pPr>
        <w:spacing w:line="315" w:lineRule="atLeast"/>
        <w:textAlignment w:val="baseline"/>
      </w:pPr>
      <w:r w:rsidRPr="00A125A1">
        <w:t>Sono, inoltre, integralmente deducibili le spese e gli altri componenti negativi relativi ai veicoli adibiti ad </w:t>
      </w:r>
      <w:r w:rsidRPr="00A125A1">
        <w:rPr>
          <w:rStyle w:val="Enfasigrassetto"/>
          <w:b w:val="0"/>
          <w:bCs w:val="0"/>
          <w:bdr w:val="none" w:sz="0" w:space="0" w:color="auto" w:frame="1"/>
        </w:rPr>
        <w:t>uso pubblico</w:t>
      </w:r>
      <w:r w:rsidRPr="00A125A1">
        <w:t> (art. 164, comma 1, lett. a), n. 2), del TUIR), quando tale destinazione è riconosciuta da un atto proveniente dalla </w:t>
      </w:r>
      <w:r w:rsidRPr="00A125A1">
        <w:rPr>
          <w:rStyle w:val="Enfasigrassetto"/>
          <w:b w:val="0"/>
          <w:bCs w:val="0"/>
          <w:bdr w:val="none" w:sz="0" w:space="0" w:color="auto" w:frame="1"/>
        </w:rPr>
        <w:t>pubblica amministrazione</w:t>
      </w:r>
      <w:r w:rsidRPr="00A125A1">
        <w:t> (circ. 10 febbraio 1998, n. 48, par. 2.1.2.1.) (ad esempio, i </w:t>
      </w:r>
      <w:r w:rsidRPr="00A125A1">
        <w:rPr>
          <w:rStyle w:val="Enfasigrassetto"/>
          <w:b w:val="0"/>
          <w:bCs w:val="0"/>
          <w:bdr w:val="none" w:sz="0" w:space="0" w:color="auto" w:frame="1"/>
        </w:rPr>
        <w:t>taxi</w:t>
      </w:r>
      <w:r w:rsidRPr="00A125A1">
        <w:t>, i </w:t>
      </w:r>
      <w:r w:rsidRPr="00A125A1">
        <w:rPr>
          <w:rStyle w:val="Enfasigrassetto"/>
          <w:b w:val="0"/>
          <w:bCs w:val="0"/>
          <w:bdr w:val="none" w:sz="0" w:space="0" w:color="auto" w:frame="1"/>
        </w:rPr>
        <w:t>noleggi con conducente</w:t>
      </w:r>
      <w:r w:rsidRPr="00A125A1">
        <w:t>).</w:t>
      </w:r>
    </w:p>
    <w:p w14:paraId="012E2F2D" w14:textId="77777777" w:rsidR="005464BE" w:rsidRPr="00A125A1" w:rsidRDefault="005464BE" w:rsidP="005464BE">
      <w:pPr>
        <w:spacing w:line="315" w:lineRule="atLeast"/>
        <w:textAlignment w:val="baseline"/>
      </w:pPr>
      <w:r w:rsidRPr="00A125A1">
        <w:t>Sono integralmente deducibili, infine, le spese e gli altri componenti negativi relativi a </w:t>
      </w:r>
      <w:r w:rsidRPr="00A125A1">
        <w:rPr>
          <w:rStyle w:val="Enfasigrassetto"/>
          <w:b w:val="0"/>
          <w:bCs w:val="0"/>
          <w:bdr w:val="none" w:sz="0" w:space="0" w:color="auto" w:frame="1"/>
        </w:rPr>
        <w:t>veicoli</w:t>
      </w:r>
      <w:r w:rsidRPr="00A125A1">
        <w:t> </w:t>
      </w:r>
      <w:r w:rsidRPr="00A125A1">
        <w:rPr>
          <w:rStyle w:val="Enfasigrassetto"/>
          <w:b w:val="0"/>
          <w:bCs w:val="0"/>
          <w:bdr w:val="none" w:sz="0" w:space="0" w:color="auto" w:frame="1"/>
        </w:rPr>
        <w:t>diversi</w:t>
      </w:r>
      <w:r w:rsidRPr="00A125A1">
        <w:t> dalle autovetture e autocaravan, nonché dai ciclomotori e motocicli, se </w:t>
      </w:r>
      <w:r w:rsidRPr="00A125A1">
        <w:rPr>
          <w:rStyle w:val="Enfasigrassetto"/>
          <w:b w:val="0"/>
          <w:bCs w:val="0"/>
          <w:bdr w:val="none" w:sz="0" w:space="0" w:color="auto" w:frame="1"/>
        </w:rPr>
        <w:t>inerenti </w:t>
      </w:r>
      <w:r w:rsidRPr="00A125A1">
        <w:t>all’attività d’impresa (ad esempio, autocarri, salvo i c.d. “falsi autocarri”, autoarticolati, ecc.)</w:t>
      </w:r>
    </w:p>
    <w:p w14:paraId="63D47430" w14:textId="77777777" w:rsidR="005464BE" w:rsidRPr="00A125A1" w:rsidRDefault="005464BE" w:rsidP="005464BE">
      <w:pPr>
        <w:spacing w:line="315" w:lineRule="atLeast"/>
        <w:textAlignment w:val="baseline"/>
      </w:pPr>
      <w:r w:rsidRPr="00A125A1">
        <w:rPr>
          <w:rStyle w:val="Enfasigrassetto"/>
          <w:b w:val="0"/>
          <w:bCs w:val="0"/>
          <w:i/>
          <w:iCs/>
          <w:bdr w:val="none" w:sz="0" w:space="0" w:color="auto" w:frame="1"/>
        </w:rPr>
        <w:t>Deducibilità limitata</w:t>
      </w:r>
    </w:p>
    <w:p w14:paraId="687A4109" w14:textId="77777777" w:rsidR="005464BE" w:rsidRPr="00A125A1" w:rsidRDefault="005464BE" w:rsidP="005464BE">
      <w:pPr>
        <w:spacing w:line="315" w:lineRule="atLeast"/>
        <w:textAlignment w:val="baseline"/>
      </w:pPr>
      <w:r w:rsidRPr="00A125A1">
        <w:t>Le spese e gli altri componenti negativi relativi ai mezzi di trasporto a motore sono </w:t>
      </w:r>
      <w:r w:rsidRPr="00A125A1">
        <w:rPr>
          <w:rStyle w:val="Enfasigrassetto"/>
          <w:b w:val="0"/>
          <w:bCs w:val="0"/>
          <w:bdr w:val="none" w:sz="0" w:space="0" w:color="auto" w:frame="1"/>
        </w:rPr>
        <w:t>deducibili </w:t>
      </w:r>
      <w:r w:rsidRPr="00A125A1">
        <w:t>nella misura del </w:t>
      </w:r>
      <w:r w:rsidRPr="00A125A1">
        <w:rPr>
          <w:rStyle w:val="Enfasigrassetto"/>
          <w:b w:val="0"/>
          <w:bCs w:val="0"/>
          <w:bdr w:val="none" w:sz="0" w:space="0" w:color="auto" w:frame="1"/>
        </w:rPr>
        <w:t>20%</w:t>
      </w:r>
      <w:r w:rsidRPr="00A125A1">
        <w:t> relativamente alle autovetture e autocaravan ai ciclomotori e motocicli il cui </w:t>
      </w:r>
      <w:r w:rsidRPr="00A125A1">
        <w:rPr>
          <w:rStyle w:val="Enfasigrassetto"/>
          <w:b w:val="0"/>
          <w:bCs w:val="0"/>
          <w:bdr w:val="none" w:sz="0" w:space="0" w:color="auto" w:frame="1"/>
        </w:rPr>
        <w:t>utilizzo è diverso</w:t>
      </w:r>
      <w:r w:rsidRPr="00A125A1">
        <w:t> da quello esclusivo come </w:t>
      </w:r>
      <w:r w:rsidRPr="00A125A1">
        <w:rPr>
          <w:rStyle w:val="Enfasigrassetto"/>
          <w:b w:val="0"/>
          <w:bCs w:val="0"/>
          <w:bdr w:val="none" w:sz="0" w:space="0" w:color="auto" w:frame="1"/>
        </w:rPr>
        <w:t>bene strumentale</w:t>
      </w:r>
      <w:r w:rsidRPr="00A125A1">
        <w:t> o adibito a </w:t>
      </w:r>
      <w:r w:rsidRPr="00A125A1">
        <w:rPr>
          <w:rStyle w:val="Enfasigrassetto"/>
          <w:b w:val="0"/>
          <w:bCs w:val="0"/>
          <w:bdr w:val="none" w:sz="0" w:space="0" w:color="auto" w:frame="1"/>
        </w:rPr>
        <w:t>uso pubblico</w:t>
      </w:r>
      <w:r w:rsidRPr="00A125A1">
        <w:t> (la percentuale è elevata </w:t>
      </w:r>
      <w:r w:rsidRPr="00A125A1">
        <w:rPr>
          <w:rStyle w:val="Enfasigrassetto"/>
          <w:b w:val="0"/>
          <w:bCs w:val="0"/>
          <w:bdr w:val="none" w:sz="0" w:space="0" w:color="auto" w:frame="1"/>
        </w:rPr>
        <w:t>all’80%</w:t>
      </w:r>
      <w:r w:rsidRPr="00A125A1">
        <w:t> per i veicoli utilizzati dai soggetti esercenti attività di </w:t>
      </w:r>
      <w:r w:rsidRPr="00A125A1">
        <w:rPr>
          <w:rStyle w:val="Enfasigrassetto"/>
          <w:b w:val="0"/>
          <w:bCs w:val="0"/>
          <w:bdr w:val="none" w:sz="0" w:space="0" w:color="auto" w:frame="1"/>
        </w:rPr>
        <w:t>agenzia o di rappresentanza di commercio</w:t>
      </w:r>
      <w:r w:rsidRPr="00A125A1">
        <w:t>) (art. 164, comma 1, lett. b), del TUIR).</w:t>
      </w:r>
    </w:p>
    <w:p w14:paraId="351DD548" w14:textId="77777777" w:rsidR="005464BE" w:rsidRPr="00A125A1" w:rsidRDefault="005464BE" w:rsidP="005464BE">
      <w:pPr>
        <w:spacing w:line="315" w:lineRule="atLeast"/>
        <w:textAlignment w:val="baseline"/>
      </w:pPr>
      <w:r w:rsidRPr="00A125A1">
        <w:t>Il limite del 20% riguarda sia il </w:t>
      </w:r>
      <w:r w:rsidRPr="00A125A1">
        <w:rPr>
          <w:rStyle w:val="Enfasigrassetto"/>
          <w:b w:val="0"/>
          <w:bCs w:val="0"/>
          <w:bdr w:val="none" w:sz="0" w:space="0" w:color="auto" w:frame="1"/>
        </w:rPr>
        <w:t>costo di acquisizione</w:t>
      </w:r>
      <w:r w:rsidRPr="00A125A1">
        <w:t> del veicolo (acquisto, leasing, noleggio) sia le </w:t>
      </w:r>
      <w:r w:rsidRPr="00A125A1">
        <w:rPr>
          <w:rStyle w:val="Enfasigrassetto"/>
          <w:b w:val="0"/>
          <w:bCs w:val="0"/>
          <w:bdr w:val="none" w:sz="0" w:space="0" w:color="auto" w:frame="1"/>
        </w:rPr>
        <w:t>spese di impiego</w:t>
      </w:r>
      <w:r w:rsidRPr="00A125A1">
        <w:t> (carburante, pedaggio, assicurazione ecc.).</w:t>
      </w:r>
    </w:p>
    <w:p w14:paraId="548BEAEB" w14:textId="77777777" w:rsidR="005464BE" w:rsidRPr="00A125A1" w:rsidRDefault="005464BE" w:rsidP="005464BE">
      <w:pPr>
        <w:spacing w:line="315" w:lineRule="atLeast"/>
        <w:textAlignment w:val="baseline"/>
      </w:pPr>
      <w:r w:rsidRPr="00A125A1">
        <w:t>In pratica, tutti i veicoli di cui sopra </w:t>
      </w:r>
      <w:r w:rsidRPr="00A125A1">
        <w:rPr>
          <w:rStyle w:val="Enfasigrassetto"/>
          <w:b w:val="0"/>
          <w:bCs w:val="0"/>
          <w:bdr w:val="none" w:sz="0" w:space="0" w:color="auto" w:frame="1"/>
        </w:rPr>
        <w:t>relativi</w:t>
      </w:r>
      <w:r w:rsidRPr="00A125A1">
        <w:t> </w:t>
      </w:r>
      <w:r w:rsidRPr="00A125A1">
        <w:rPr>
          <w:rStyle w:val="Enfasigrassetto"/>
          <w:b w:val="0"/>
          <w:bCs w:val="0"/>
          <w:bdr w:val="none" w:sz="0" w:space="0" w:color="auto" w:frame="1"/>
        </w:rPr>
        <w:t>all’impresa</w:t>
      </w:r>
      <w:r w:rsidRPr="00A125A1">
        <w:t> (ma non strumentali nel senso anzidetto), il cui utilizzo è </w:t>
      </w:r>
      <w:r w:rsidRPr="00A125A1">
        <w:rPr>
          <w:rStyle w:val="Enfasigrassetto"/>
          <w:b w:val="0"/>
          <w:bCs w:val="0"/>
          <w:bdr w:val="none" w:sz="0" w:space="0" w:color="auto" w:frame="1"/>
        </w:rPr>
        <w:t>inerente</w:t>
      </w:r>
      <w:r w:rsidRPr="00A125A1">
        <w:t> all’attività dell’impresa stessa, sono </w:t>
      </w:r>
      <w:r w:rsidRPr="00A125A1">
        <w:rPr>
          <w:rStyle w:val="Enfasigrassetto"/>
          <w:b w:val="0"/>
          <w:bCs w:val="0"/>
          <w:bdr w:val="none" w:sz="0" w:space="0" w:color="auto" w:frame="1"/>
        </w:rPr>
        <w:t>deducibili in via limitata</w:t>
      </w:r>
      <w:r w:rsidRPr="00A125A1">
        <w:t>.</w:t>
      </w:r>
    </w:p>
    <w:p w14:paraId="16C02951" w14:textId="77777777" w:rsidR="005464BE" w:rsidRPr="00A125A1" w:rsidRDefault="005464BE" w:rsidP="005464BE">
      <w:pPr>
        <w:spacing w:line="315" w:lineRule="atLeast"/>
        <w:textAlignment w:val="baseline"/>
      </w:pPr>
      <w:r w:rsidRPr="00A125A1">
        <w:t>Inoltre, la legge prevede un </w:t>
      </w:r>
      <w:r w:rsidRPr="00A125A1">
        <w:rPr>
          <w:rStyle w:val="Enfasigrassetto"/>
          <w:b w:val="0"/>
          <w:bCs w:val="0"/>
          <w:bdr w:val="none" w:sz="0" w:space="0" w:color="auto" w:frame="1"/>
        </w:rPr>
        <w:t>tetto al costo di acquisizione</w:t>
      </w:r>
      <w:r w:rsidRPr="00A125A1">
        <w:t> (comprensivo degli oneri accessori di diretta imputazione quali, ad esempio, l’Iva indetraibile e la tassa di immatricolazione), pari a:</w:t>
      </w:r>
    </w:p>
    <w:p w14:paraId="64FDCA23" w14:textId="77777777" w:rsidR="005464BE" w:rsidRPr="00A125A1" w:rsidRDefault="005464BE" w:rsidP="005464BE">
      <w:pPr>
        <w:spacing w:line="315" w:lineRule="atLeast"/>
        <w:textAlignment w:val="baseline"/>
      </w:pPr>
      <w:r w:rsidRPr="00A125A1">
        <w:t>a) euro 18.075,99 per le autovetture e gli autocaravan;</w:t>
      </w:r>
    </w:p>
    <w:p w14:paraId="77408604" w14:textId="77777777" w:rsidR="005464BE" w:rsidRPr="00A125A1" w:rsidRDefault="005464BE" w:rsidP="005464BE">
      <w:pPr>
        <w:spacing w:line="315" w:lineRule="atLeast"/>
        <w:textAlignment w:val="baseline"/>
      </w:pPr>
      <w:r w:rsidRPr="00A125A1">
        <w:t>b) euro 4.131,66 per i motocicli;</w:t>
      </w:r>
    </w:p>
    <w:p w14:paraId="0162377A" w14:textId="77777777" w:rsidR="005464BE" w:rsidRPr="00A125A1" w:rsidRDefault="005464BE" w:rsidP="005464BE">
      <w:pPr>
        <w:spacing w:line="315" w:lineRule="atLeast"/>
        <w:textAlignment w:val="baseline"/>
      </w:pPr>
      <w:r w:rsidRPr="00A125A1">
        <w:t>c) euro 2.065,83 per i ciclomotori.</w:t>
      </w:r>
    </w:p>
    <w:tbl>
      <w:tblPr>
        <w:tblW w:w="9299" w:type="dxa"/>
        <w:shd w:val="clear" w:color="auto" w:fill="FFFFFF"/>
        <w:tblCellMar>
          <w:left w:w="0" w:type="dxa"/>
          <w:right w:w="0" w:type="dxa"/>
        </w:tblCellMar>
        <w:tblLook w:val="04A0" w:firstRow="1" w:lastRow="0" w:firstColumn="1" w:lastColumn="0" w:noHBand="0" w:noVBand="1"/>
      </w:tblPr>
      <w:tblGrid>
        <w:gridCol w:w="9299"/>
      </w:tblGrid>
      <w:tr w:rsidR="005464BE" w:rsidRPr="00A125A1" w14:paraId="3A6EAB7A" w14:textId="77777777" w:rsidTr="005464BE">
        <w:tc>
          <w:tcPr>
            <w:tcW w:w="0" w:type="auto"/>
            <w:tcBorders>
              <w:top w:val="single" w:sz="6" w:space="0" w:color="CCCCCC"/>
              <w:left w:val="single" w:sz="6" w:space="0" w:color="CCCCCC"/>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2FF6E5B7" w14:textId="77777777" w:rsidR="005464BE" w:rsidRPr="00A125A1" w:rsidRDefault="005464BE">
            <w:pPr>
              <w:spacing w:line="315" w:lineRule="atLeast"/>
              <w:textAlignment w:val="baseline"/>
              <w:rPr>
                <w:color w:val="000000"/>
              </w:rPr>
            </w:pPr>
            <w:r w:rsidRPr="00A125A1">
              <w:rPr>
                <w:rStyle w:val="Enfasigrassetto"/>
                <w:b w:val="0"/>
                <w:bCs w:val="0"/>
                <w:color w:val="000000"/>
                <w:bdr w:val="none" w:sz="0" w:space="0" w:color="auto" w:frame="1"/>
              </w:rPr>
              <w:t>Attenzione</w:t>
            </w:r>
          </w:p>
          <w:p w14:paraId="2DD75F45" w14:textId="77777777" w:rsidR="005464BE" w:rsidRPr="00A125A1" w:rsidRDefault="005464BE">
            <w:pPr>
              <w:spacing w:line="315" w:lineRule="atLeast"/>
              <w:textAlignment w:val="baseline"/>
              <w:rPr>
                <w:color w:val="000000"/>
              </w:rPr>
            </w:pPr>
            <w:r w:rsidRPr="00A125A1">
              <w:rPr>
                <w:color w:val="000000"/>
              </w:rPr>
              <w:t>Le spese e gli altri componenti negativi relativi ai veicoli “</w:t>
            </w:r>
            <w:r w:rsidRPr="00A125A1">
              <w:rPr>
                <w:rStyle w:val="Enfasigrassetto"/>
                <w:b w:val="0"/>
                <w:bCs w:val="0"/>
                <w:color w:val="000000"/>
                <w:bdr w:val="none" w:sz="0" w:space="0" w:color="auto" w:frame="1"/>
              </w:rPr>
              <w:t>strumentali per natura</w:t>
            </w:r>
            <w:r w:rsidRPr="00A125A1">
              <w:rPr>
                <w:color w:val="000000"/>
              </w:rPr>
              <w:t>” (autocarri, autoarticolati, autoveicoli per trasporto promiscuo, ecc.) sono </w:t>
            </w:r>
            <w:r w:rsidRPr="00A125A1">
              <w:rPr>
                <w:rStyle w:val="Enfasigrassetto"/>
                <w:b w:val="0"/>
                <w:bCs w:val="0"/>
                <w:color w:val="000000"/>
                <w:bdr w:val="none" w:sz="0" w:space="0" w:color="auto" w:frame="1"/>
              </w:rPr>
              <w:t>deducibili senza limiti</w:t>
            </w:r>
            <w:r w:rsidRPr="00A125A1">
              <w:rPr>
                <w:color w:val="000000"/>
              </w:rPr>
              <w:t> se inerenti all’esercizio d’impresa.</w:t>
            </w:r>
          </w:p>
        </w:tc>
      </w:tr>
    </w:tbl>
    <w:p w14:paraId="42B53B81" w14:textId="77777777" w:rsidR="005464BE" w:rsidRPr="00A125A1" w:rsidRDefault="005464BE" w:rsidP="005464BE">
      <w:pPr>
        <w:pStyle w:val="Titolo2"/>
        <w:spacing w:before="450" w:after="375" w:line="360" w:lineRule="atLeast"/>
        <w:textAlignment w:val="baseline"/>
        <w:rPr>
          <w:color w:val="auto"/>
          <w:sz w:val="24"/>
          <w:szCs w:val="24"/>
        </w:rPr>
      </w:pPr>
      <w:r w:rsidRPr="00A125A1">
        <w:rPr>
          <w:b/>
          <w:bCs/>
          <w:sz w:val="24"/>
          <w:szCs w:val="24"/>
        </w:rPr>
        <w:lastRenderedPageBreak/>
        <w:t>Come</w:t>
      </w:r>
    </w:p>
    <w:p w14:paraId="3DB88D4B" w14:textId="77777777" w:rsidR="005464BE" w:rsidRPr="00A125A1" w:rsidRDefault="005464BE" w:rsidP="005464BE">
      <w:pPr>
        <w:spacing w:line="315" w:lineRule="atLeast"/>
        <w:textAlignment w:val="baseline"/>
      </w:pPr>
      <w:r w:rsidRPr="00A125A1">
        <w:rPr>
          <w:rStyle w:val="Enfasigrassetto"/>
          <w:b w:val="0"/>
          <w:bCs w:val="0"/>
          <w:i/>
          <w:iCs/>
          <w:bdr w:val="none" w:sz="0" w:space="0" w:color="auto" w:frame="1"/>
        </w:rPr>
        <w:t>Acquisto</w:t>
      </w:r>
    </w:p>
    <w:p w14:paraId="6C115062" w14:textId="77777777" w:rsidR="005464BE" w:rsidRPr="00A125A1" w:rsidRDefault="005464BE" w:rsidP="005464BE">
      <w:pPr>
        <w:spacing w:line="315" w:lineRule="atLeast"/>
        <w:textAlignment w:val="baseline"/>
      </w:pPr>
      <w:r w:rsidRPr="00A125A1">
        <w:t>Nel caso di acquisto del veicolo a deducibilità limitata (ad esempio, un’autovettura non assegnata ai dipendenti), sono deducibili </w:t>
      </w:r>
      <w:r w:rsidRPr="00A125A1">
        <w:rPr>
          <w:rStyle w:val="Enfasigrassetto"/>
          <w:b w:val="0"/>
          <w:bCs w:val="0"/>
          <w:bdr w:val="none" w:sz="0" w:space="0" w:color="auto" w:frame="1"/>
        </w:rPr>
        <w:t>quote di ammortamento</w:t>
      </w:r>
      <w:r w:rsidRPr="00A125A1">
        <w:t> in misura non superiore all’importo che risulta dall’applicazione del </w:t>
      </w:r>
      <w:r w:rsidRPr="00A125A1">
        <w:rPr>
          <w:rStyle w:val="Enfasigrassetto"/>
          <w:b w:val="0"/>
          <w:bCs w:val="0"/>
          <w:bdr w:val="none" w:sz="0" w:space="0" w:color="auto" w:frame="1"/>
        </w:rPr>
        <w:t>coefficiente</w:t>
      </w:r>
      <w:r w:rsidRPr="00A125A1">
        <w:t> stabilito dall’apposito decreto ministeriale (D.M. 31 dicembre 1988), ridotto alla metà nel primo esercizio (TUIR, art. 102, c. 2).</w:t>
      </w:r>
    </w:p>
    <w:p w14:paraId="6F45AD25" w14:textId="77777777" w:rsidR="005464BE" w:rsidRPr="00A125A1" w:rsidRDefault="005464BE" w:rsidP="005464BE">
      <w:pPr>
        <w:spacing w:line="315" w:lineRule="atLeast"/>
        <w:textAlignment w:val="baseline"/>
      </w:pPr>
      <w:r w:rsidRPr="00A125A1">
        <w:t>La quota di ammortamento deducibile subisce, inoltre, i </w:t>
      </w:r>
      <w:r w:rsidRPr="00A125A1">
        <w:rPr>
          <w:rStyle w:val="Enfasigrassetto"/>
          <w:b w:val="0"/>
          <w:bCs w:val="0"/>
          <w:bdr w:val="none" w:sz="0" w:space="0" w:color="auto" w:frame="1"/>
        </w:rPr>
        <w:t>due limiti</w:t>
      </w:r>
      <w:r w:rsidRPr="00A125A1">
        <w:t> di cui si è detto:</w:t>
      </w:r>
    </w:p>
    <w:p w14:paraId="5F1053DC" w14:textId="77777777" w:rsidR="005464BE" w:rsidRPr="00A125A1" w:rsidRDefault="005464BE" w:rsidP="005464BE">
      <w:pPr>
        <w:spacing w:line="315" w:lineRule="atLeast"/>
        <w:textAlignment w:val="baseline"/>
      </w:pPr>
      <w:r w:rsidRPr="00A125A1">
        <w:t>- limite del </w:t>
      </w:r>
      <w:r w:rsidRPr="00A125A1">
        <w:rPr>
          <w:rStyle w:val="Enfasigrassetto"/>
          <w:b w:val="0"/>
          <w:bCs w:val="0"/>
          <w:bdr w:val="none" w:sz="0" w:space="0" w:color="auto" w:frame="1"/>
        </w:rPr>
        <w:t>20%</w:t>
      </w:r>
      <w:r w:rsidRPr="00A125A1">
        <w:t>;</w:t>
      </w:r>
    </w:p>
    <w:p w14:paraId="106DFCA9" w14:textId="77777777" w:rsidR="005464BE" w:rsidRPr="00A125A1" w:rsidRDefault="005464BE" w:rsidP="005464BE">
      <w:pPr>
        <w:spacing w:line="315" w:lineRule="atLeast"/>
        <w:textAlignment w:val="baseline"/>
      </w:pPr>
      <w:r w:rsidRPr="00A125A1">
        <w:t>- limite del costo (euro </w:t>
      </w:r>
      <w:r w:rsidRPr="00A125A1">
        <w:rPr>
          <w:rStyle w:val="Enfasigrassetto"/>
          <w:b w:val="0"/>
          <w:bCs w:val="0"/>
          <w:bdr w:val="none" w:sz="0" w:space="0" w:color="auto" w:frame="1"/>
        </w:rPr>
        <w:t>18.075,99</w:t>
      </w:r>
      <w:r w:rsidRPr="00A125A1">
        <w:t>).</w:t>
      </w:r>
    </w:p>
    <w:tbl>
      <w:tblPr>
        <w:tblW w:w="9299" w:type="dxa"/>
        <w:shd w:val="clear" w:color="auto" w:fill="FFFFFF"/>
        <w:tblCellMar>
          <w:left w:w="0" w:type="dxa"/>
          <w:right w:w="0" w:type="dxa"/>
        </w:tblCellMar>
        <w:tblLook w:val="04A0" w:firstRow="1" w:lastRow="0" w:firstColumn="1" w:lastColumn="0" w:noHBand="0" w:noVBand="1"/>
      </w:tblPr>
      <w:tblGrid>
        <w:gridCol w:w="9299"/>
      </w:tblGrid>
      <w:tr w:rsidR="005464BE" w:rsidRPr="00A125A1" w14:paraId="4237AB31" w14:textId="77777777" w:rsidTr="005464BE">
        <w:tc>
          <w:tcPr>
            <w:tcW w:w="0" w:type="auto"/>
            <w:tcBorders>
              <w:top w:val="single" w:sz="6" w:space="0" w:color="CCCCCC"/>
              <w:left w:val="single" w:sz="6" w:space="0" w:color="CCCCCC"/>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66829BC9" w14:textId="77777777" w:rsidR="005464BE" w:rsidRPr="00A125A1" w:rsidRDefault="005464BE">
            <w:pPr>
              <w:spacing w:line="315" w:lineRule="atLeast"/>
              <w:textAlignment w:val="baseline"/>
              <w:rPr>
                <w:color w:val="000000"/>
              </w:rPr>
            </w:pPr>
            <w:r w:rsidRPr="00A125A1">
              <w:rPr>
                <w:rStyle w:val="Enfasigrassetto"/>
                <w:b w:val="0"/>
                <w:bCs w:val="0"/>
                <w:color w:val="000000"/>
                <w:bdr w:val="none" w:sz="0" w:space="0" w:color="auto" w:frame="1"/>
              </w:rPr>
              <w:t>Esempio</w:t>
            </w:r>
          </w:p>
          <w:p w14:paraId="3B9F574B" w14:textId="77777777" w:rsidR="005464BE" w:rsidRPr="00A125A1" w:rsidRDefault="005464BE">
            <w:pPr>
              <w:spacing w:line="315" w:lineRule="atLeast"/>
              <w:textAlignment w:val="baseline"/>
              <w:rPr>
                <w:color w:val="000000"/>
              </w:rPr>
            </w:pPr>
            <w:r w:rsidRPr="00A125A1">
              <w:rPr>
                <w:color w:val="000000"/>
              </w:rPr>
              <w:t>1) </w:t>
            </w:r>
            <w:r w:rsidRPr="00A125A1">
              <w:rPr>
                <w:rStyle w:val="Enfasigrassetto"/>
                <w:b w:val="0"/>
                <w:bCs w:val="0"/>
                <w:color w:val="000000"/>
                <w:bdr w:val="none" w:sz="0" w:space="0" w:color="auto" w:frame="1"/>
              </w:rPr>
              <w:t>Acquisto</w:t>
            </w:r>
            <w:r w:rsidRPr="00A125A1">
              <w:rPr>
                <w:color w:val="000000"/>
              </w:rPr>
              <w:t> di un’</w:t>
            </w:r>
            <w:r w:rsidRPr="00A125A1">
              <w:rPr>
                <w:rStyle w:val="Enfasigrassetto"/>
                <w:b w:val="0"/>
                <w:bCs w:val="0"/>
                <w:color w:val="000000"/>
                <w:bdr w:val="none" w:sz="0" w:space="0" w:color="auto" w:frame="1"/>
              </w:rPr>
              <w:t>autovettura</w:t>
            </w:r>
            <w:r w:rsidRPr="00A125A1">
              <w:rPr>
                <w:color w:val="000000"/>
              </w:rPr>
              <w:t> al costo di 13.000 euro più IVA di 2.860 euro (22%). L’IVA indetraibile è pari al 60%: 1.726 euro (60% di 2.860). La tassa di immatricolazione è pari a 800 euro. Totale costo: 13.000 + 1.726 + 800 = 15.526 euro.</w:t>
            </w:r>
          </w:p>
          <w:p w14:paraId="6AE4B9F3" w14:textId="77777777" w:rsidR="005464BE" w:rsidRPr="00A125A1" w:rsidRDefault="005464BE">
            <w:pPr>
              <w:spacing w:line="315" w:lineRule="atLeast"/>
              <w:textAlignment w:val="baseline"/>
              <w:rPr>
                <w:color w:val="000000"/>
              </w:rPr>
            </w:pPr>
            <w:r w:rsidRPr="00A125A1">
              <w:rPr>
                <w:color w:val="000000"/>
              </w:rPr>
              <w:t>Il costo è </w:t>
            </w:r>
            <w:r w:rsidRPr="00A125A1">
              <w:rPr>
                <w:rStyle w:val="Enfasigrassetto"/>
                <w:b w:val="0"/>
                <w:bCs w:val="0"/>
                <w:color w:val="000000"/>
                <w:bdr w:val="none" w:sz="0" w:space="0" w:color="auto" w:frame="1"/>
              </w:rPr>
              <w:t>inferiore</w:t>
            </w:r>
            <w:r w:rsidRPr="00A125A1">
              <w:rPr>
                <w:color w:val="000000"/>
              </w:rPr>
              <w:t> al limite di 18.075,99 euro e, quindi, l’impresa potrà dedurre quote annue di ammortamento pari al 20% di 15.526 euro, cioè 3.105,20 euro.</w:t>
            </w:r>
          </w:p>
          <w:p w14:paraId="63BE9A15" w14:textId="77777777" w:rsidR="005464BE" w:rsidRPr="00A125A1" w:rsidRDefault="005464BE">
            <w:pPr>
              <w:spacing w:line="315" w:lineRule="atLeast"/>
              <w:textAlignment w:val="baseline"/>
              <w:rPr>
                <w:color w:val="000000"/>
              </w:rPr>
            </w:pPr>
            <w:r w:rsidRPr="00A125A1">
              <w:rPr>
                <w:color w:val="000000"/>
              </w:rPr>
              <w:t>2) Acquisto di un’autovettura al costo di 35.000 euro più IVA di 7.700 euro. L’IVA indetraibile è pari al 60%: 4.620 euro. La tassa di immatricolazione è pari a 1.200 euro. Totale costo: 40.820 euro.</w:t>
            </w:r>
          </w:p>
          <w:p w14:paraId="222A0CBE" w14:textId="77777777" w:rsidR="005464BE" w:rsidRPr="00A125A1" w:rsidRDefault="005464BE">
            <w:pPr>
              <w:spacing w:line="315" w:lineRule="atLeast"/>
              <w:textAlignment w:val="baseline"/>
              <w:rPr>
                <w:color w:val="000000"/>
              </w:rPr>
            </w:pPr>
            <w:r w:rsidRPr="00A125A1">
              <w:rPr>
                <w:color w:val="000000"/>
              </w:rPr>
              <w:t>Il costo è </w:t>
            </w:r>
            <w:r w:rsidRPr="00A125A1">
              <w:rPr>
                <w:rStyle w:val="Enfasigrassetto"/>
                <w:b w:val="0"/>
                <w:bCs w:val="0"/>
                <w:color w:val="000000"/>
                <w:bdr w:val="none" w:sz="0" w:space="0" w:color="auto" w:frame="1"/>
              </w:rPr>
              <w:t>superiore</w:t>
            </w:r>
            <w:r w:rsidRPr="00A125A1">
              <w:rPr>
                <w:color w:val="000000"/>
              </w:rPr>
              <w:t> al limite di 18.075,99 euro. L’impresa complessivamente potrà dedurre quote di ammortamento pari al 20% di 18.075,99 euro, cioè </w:t>
            </w:r>
            <w:r w:rsidRPr="00A125A1">
              <w:rPr>
                <w:rStyle w:val="Enfasigrassetto"/>
                <w:b w:val="0"/>
                <w:bCs w:val="0"/>
                <w:color w:val="000000"/>
                <w:bdr w:val="none" w:sz="0" w:space="0" w:color="auto" w:frame="1"/>
              </w:rPr>
              <w:t>3.615,20 euro</w:t>
            </w:r>
          </w:p>
        </w:tc>
      </w:tr>
    </w:tbl>
    <w:p w14:paraId="6CAF4C4B" w14:textId="77777777" w:rsidR="005464BE" w:rsidRPr="00A125A1" w:rsidRDefault="005464BE" w:rsidP="005464BE">
      <w:pPr>
        <w:pStyle w:val="Titolo2"/>
        <w:spacing w:before="450" w:after="375" w:line="360" w:lineRule="atLeast"/>
        <w:textAlignment w:val="baseline"/>
        <w:rPr>
          <w:color w:val="auto"/>
          <w:sz w:val="24"/>
          <w:szCs w:val="24"/>
        </w:rPr>
      </w:pPr>
      <w:r w:rsidRPr="00A125A1">
        <w:rPr>
          <w:b/>
          <w:bCs/>
          <w:sz w:val="24"/>
          <w:szCs w:val="24"/>
        </w:rPr>
        <w:t>Leasing</w:t>
      </w:r>
    </w:p>
    <w:p w14:paraId="1C0EBCC1" w14:textId="77777777" w:rsidR="005464BE" w:rsidRPr="00A125A1" w:rsidRDefault="005464BE" w:rsidP="005464BE">
      <w:pPr>
        <w:spacing w:line="315" w:lineRule="atLeast"/>
        <w:textAlignment w:val="baseline"/>
      </w:pPr>
      <w:r w:rsidRPr="00A125A1">
        <w:t>Per le autovetture a deducibilità limitata acquisite mediante contratti di leasing, l’impresa può </w:t>
      </w:r>
      <w:r w:rsidRPr="00A125A1">
        <w:rPr>
          <w:rStyle w:val="Enfasigrassetto"/>
          <w:b w:val="0"/>
          <w:bCs w:val="0"/>
          <w:bdr w:val="none" w:sz="0" w:space="0" w:color="auto" w:frame="1"/>
        </w:rPr>
        <w:t>dedurre</w:t>
      </w:r>
      <w:r w:rsidRPr="00A125A1">
        <w:t> i </w:t>
      </w:r>
      <w:r w:rsidRPr="00A125A1">
        <w:rPr>
          <w:rStyle w:val="Enfasigrassetto"/>
          <w:b w:val="0"/>
          <w:bCs w:val="0"/>
          <w:bdr w:val="none" w:sz="0" w:space="0" w:color="auto" w:frame="1"/>
        </w:rPr>
        <w:t>canoni di competenza</w:t>
      </w:r>
      <w:r w:rsidRPr="00A125A1">
        <w:t>:</w:t>
      </w:r>
    </w:p>
    <w:p w14:paraId="7C6BF3FA" w14:textId="77777777" w:rsidR="005464BE" w:rsidRPr="00A125A1" w:rsidRDefault="005464BE" w:rsidP="005464BE">
      <w:pPr>
        <w:spacing w:line="315" w:lineRule="atLeast"/>
        <w:textAlignment w:val="baseline"/>
      </w:pPr>
      <w:r w:rsidRPr="00A125A1">
        <w:t>- entro i </w:t>
      </w:r>
      <w:r w:rsidRPr="00A125A1">
        <w:rPr>
          <w:rStyle w:val="Enfasigrassetto"/>
          <w:b w:val="0"/>
          <w:bCs w:val="0"/>
          <w:bdr w:val="none" w:sz="0" w:space="0" w:color="auto" w:frame="1"/>
        </w:rPr>
        <w:t>limiti di deducibilità</w:t>
      </w:r>
      <w:r w:rsidRPr="00A125A1">
        <w:t> previsti dall’art. 164 TUIR (20% del canone, entro il limite di costo di euro 18.075,99);</w:t>
      </w:r>
    </w:p>
    <w:p w14:paraId="547BC30B" w14:textId="77777777" w:rsidR="005464BE" w:rsidRPr="00A125A1" w:rsidRDefault="005464BE" w:rsidP="005464BE">
      <w:pPr>
        <w:spacing w:line="315" w:lineRule="atLeast"/>
        <w:textAlignment w:val="baseline"/>
      </w:pPr>
      <w:r w:rsidRPr="00A125A1">
        <w:t>- per un periodo </w:t>
      </w:r>
      <w:r w:rsidRPr="00A125A1">
        <w:rPr>
          <w:rStyle w:val="Enfasigrassetto"/>
          <w:b w:val="0"/>
          <w:bCs w:val="0"/>
          <w:bdr w:val="none" w:sz="0" w:space="0" w:color="auto" w:frame="1"/>
        </w:rPr>
        <w:t>non inferiore</w:t>
      </w:r>
      <w:r w:rsidRPr="00A125A1">
        <w:t> al </w:t>
      </w:r>
      <w:r w:rsidRPr="00A125A1">
        <w:rPr>
          <w:rStyle w:val="Enfasigrassetto"/>
          <w:b w:val="0"/>
          <w:bCs w:val="0"/>
          <w:bdr w:val="none" w:sz="0" w:space="0" w:color="auto" w:frame="1"/>
        </w:rPr>
        <w:t>periodo di ammortamento</w:t>
      </w:r>
      <w:r w:rsidRPr="00A125A1">
        <w:t> corrispondente al coefficiente previsto dal citato decreto ministeriale (art. 102, comma 7, del TUIR).</w:t>
      </w:r>
    </w:p>
    <w:p w14:paraId="2AF65557" w14:textId="77777777" w:rsidR="005464BE" w:rsidRPr="00A125A1" w:rsidRDefault="005464BE" w:rsidP="005464BE">
      <w:pPr>
        <w:spacing w:line="315" w:lineRule="atLeast"/>
        <w:textAlignment w:val="baseline"/>
      </w:pPr>
      <w:r w:rsidRPr="00A125A1">
        <w:t>Per le imprese che adottano i </w:t>
      </w:r>
      <w:r w:rsidRPr="00A125A1">
        <w:rPr>
          <w:rStyle w:val="Enfasigrassetto"/>
          <w:b w:val="0"/>
          <w:bCs w:val="0"/>
          <w:bdr w:val="none" w:sz="0" w:space="0" w:color="auto" w:frame="1"/>
        </w:rPr>
        <w:t>principi contabili nazionali</w:t>
      </w:r>
      <w:r w:rsidRPr="00A125A1">
        <w:t xml:space="preserve">, le operazioni di leasing finanziario che comportano il trasferimento al locatario della parte prevalente dei rischi e dei benefici inerenti ai beni che ne costituiscono oggetto vengono ancora contabilizzati secondo il metodo patrimoniale, con l’obbligo di indicare, in nota integrativa (art. 2427, comma 1, n. 22) del c.c.), sulla base di un apposito prospetto: il valore attuale delle rate di canone non scadute quale determinato utilizzando </w:t>
      </w:r>
      <w:r w:rsidRPr="00A125A1">
        <w:lastRenderedPageBreak/>
        <w:t>tassi di interesse pari all'onere finanziario effettivo inerenti i singoli contratti; l'onere finanziario effettivo attribuibile ad essi e riferibile all'esercizio; l'ammontare complessivo al quale i beni oggetto di locazione sarebbero stati iscritti alla data di chiusura dell'esercizio qualora fossero stati considerati immobilizzazioni (con separata indicazione di ammortamenti, rettifiche e riprese di valore che sarebbero stati inerenti all'esercizio).</w:t>
      </w:r>
    </w:p>
    <w:p w14:paraId="4734A400" w14:textId="77777777" w:rsidR="005464BE" w:rsidRPr="00A125A1" w:rsidRDefault="005464BE" w:rsidP="005464BE">
      <w:pPr>
        <w:spacing w:line="315" w:lineRule="atLeast"/>
        <w:textAlignment w:val="baseline"/>
      </w:pPr>
      <w:r w:rsidRPr="00A125A1">
        <w:t>In pratica, quindi, </w:t>
      </w:r>
      <w:r w:rsidRPr="00A125A1">
        <w:rPr>
          <w:rStyle w:val="Enfasigrassetto"/>
          <w:b w:val="0"/>
          <w:bCs w:val="0"/>
          <w:bdr w:val="none" w:sz="0" w:space="0" w:color="auto" w:frame="1"/>
        </w:rPr>
        <w:t>l’utilizzatore</w:t>
      </w:r>
      <w:r w:rsidRPr="00A125A1">
        <w:t> rileva il bene nell’attivo del bilancio solo al momento dell’eventuale </w:t>
      </w:r>
      <w:r w:rsidRPr="00A125A1">
        <w:rPr>
          <w:rStyle w:val="Enfasigrassetto"/>
          <w:b w:val="0"/>
          <w:bCs w:val="0"/>
          <w:bdr w:val="none" w:sz="0" w:space="0" w:color="auto" w:frame="1"/>
        </w:rPr>
        <w:t>acquisizione definitiva</w:t>
      </w:r>
      <w:r w:rsidRPr="00A125A1">
        <w:t>, mentre durante la locazione iscrive a conto economico i </w:t>
      </w:r>
      <w:r w:rsidRPr="00A125A1">
        <w:rPr>
          <w:rStyle w:val="Enfasigrassetto"/>
          <w:b w:val="0"/>
          <w:bCs w:val="0"/>
          <w:bdr w:val="none" w:sz="0" w:space="0" w:color="auto" w:frame="1"/>
        </w:rPr>
        <w:t>canoni</w:t>
      </w:r>
      <w:r w:rsidRPr="00A125A1">
        <w:t> maturati alla voce B 8) “Costi per godimento beni di terzi” (invece, secondo il metodo finanziario, adottato dai principi contabili internazionali, i beni in leasing devono essere iscritti dall’utilizzatore come se fossero stati acquistati).</w:t>
      </w:r>
    </w:p>
    <w:tbl>
      <w:tblPr>
        <w:tblW w:w="9299" w:type="dxa"/>
        <w:shd w:val="clear" w:color="auto" w:fill="FFFFFF"/>
        <w:tblCellMar>
          <w:left w:w="0" w:type="dxa"/>
          <w:right w:w="0" w:type="dxa"/>
        </w:tblCellMar>
        <w:tblLook w:val="04A0" w:firstRow="1" w:lastRow="0" w:firstColumn="1" w:lastColumn="0" w:noHBand="0" w:noVBand="1"/>
      </w:tblPr>
      <w:tblGrid>
        <w:gridCol w:w="9299"/>
      </w:tblGrid>
      <w:tr w:rsidR="005464BE" w:rsidRPr="00A125A1" w14:paraId="3EA64711" w14:textId="77777777" w:rsidTr="005464BE">
        <w:tc>
          <w:tcPr>
            <w:tcW w:w="0" w:type="auto"/>
            <w:tcBorders>
              <w:top w:val="single" w:sz="6" w:space="0" w:color="CCCCCC"/>
              <w:left w:val="single" w:sz="6" w:space="0" w:color="CCCCCC"/>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49847315" w14:textId="77777777" w:rsidR="005464BE" w:rsidRPr="00A125A1" w:rsidRDefault="005464BE">
            <w:pPr>
              <w:spacing w:line="315" w:lineRule="atLeast"/>
              <w:textAlignment w:val="baseline"/>
              <w:rPr>
                <w:color w:val="000000"/>
              </w:rPr>
            </w:pPr>
            <w:r w:rsidRPr="00A125A1">
              <w:rPr>
                <w:rStyle w:val="Enfasigrassetto"/>
                <w:b w:val="0"/>
                <w:bCs w:val="0"/>
                <w:color w:val="000000"/>
                <w:bdr w:val="none" w:sz="0" w:space="0" w:color="auto" w:frame="1"/>
              </w:rPr>
              <w:t>Attenzione</w:t>
            </w:r>
          </w:p>
          <w:p w14:paraId="793FD9B9" w14:textId="77777777" w:rsidR="005464BE" w:rsidRPr="00A125A1" w:rsidRDefault="005464BE">
            <w:pPr>
              <w:spacing w:line="315" w:lineRule="atLeast"/>
              <w:textAlignment w:val="baseline"/>
              <w:rPr>
                <w:color w:val="000000"/>
              </w:rPr>
            </w:pPr>
            <w:r w:rsidRPr="00A125A1">
              <w:rPr>
                <w:color w:val="000000"/>
              </w:rPr>
              <w:t>Per le imprese </w:t>
            </w:r>
            <w:r w:rsidRPr="00A125A1">
              <w:rPr>
                <w:rStyle w:val="Enfasigrassetto"/>
                <w:b w:val="0"/>
                <w:bCs w:val="0"/>
                <w:color w:val="000000"/>
                <w:bdr w:val="none" w:sz="0" w:space="0" w:color="auto" w:frame="1"/>
              </w:rPr>
              <w:t>IAS </w:t>
            </w:r>
            <w:proofErr w:type="spellStart"/>
            <w:r w:rsidRPr="00A125A1">
              <w:rPr>
                <w:rStyle w:val="Enfasigrassetto"/>
                <w:b w:val="0"/>
                <w:bCs w:val="0"/>
                <w:i/>
                <w:iCs/>
                <w:color w:val="000000"/>
                <w:bdr w:val="none" w:sz="0" w:space="0" w:color="auto" w:frame="1"/>
              </w:rPr>
              <w:t>adopter</w:t>
            </w:r>
            <w:proofErr w:type="spellEnd"/>
            <w:r w:rsidRPr="00A125A1">
              <w:rPr>
                <w:color w:val="000000"/>
              </w:rPr>
              <w:t> le operazioni di </w:t>
            </w:r>
            <w:r w:rsidRPr="00A125A1">
              <w:rPr>
                <w:rStyle w:val="Enfasigrassetto"/>
                <w:b w:val="0"/>
                <w:bCs w:val="0"/>
                <w:color w:val="000000"/>
                <w:bdr w:val="none" w:sz="0" w:space="0" w:color="auto" w:frame="1"/>
              </w:rPr>
              <w:t>leasing finanziario</w:t>
            </w:r>
            <w:r w:rsidRPr="00A125A1">
              <w:rPr>
                <w:color w:val="000000"/>
              </w:rPr>
              <w:t> che comportano il trasferimento al locatario della parte prevalente dei rischi e dei benefici inerenti ai beni che ne costituiscono oggetto vengono contabilizzati secondo il </w:t>
            </w:r>
            <w:r w:rsidRPr="00A125A1">
              <w:rPr>
                <w:rStyle w:val="Enfasigrassetto"/>
                <w:b w:val="0"/>
                <w:bCs w:val="0"/>
                <w:color w:val="000000"/>
                <w:bdr w:val="none" w:sz="0" w:space="0" w:color="auto" w:frame="1"/>
              </w:rPr>
              <w:t>metodo finanziario</w:t>
            </w:r>
            <w:r w:rsidRPr="00A125A1">
              <w:rPr>
                <w:color w:val="000000"/>
              </w:rPr>
              <w:t>, che prevede che il locatario rilevi i beni oggetto di locazione come se fossero stati acquisiti, iscrivendoli nell’attivo dello stato patrimoniale, e in contropartita un debito per canoni futuri da pagare. Successivamente l’attività è ammortizzata lungo la durata della vita utile, mentre il </w:t>
            </w:r>
            <w:r w:rsidRPr="00A125A1">
              <w:rPr>
                <w:rStyle w:val="Enfasigrassetto"/>
                <w:b w:val="0"/>
                <w:bCs w:val="0"/>
                <w:color w:val="000000"/>
                <w:bdr w:val="none" w:sz="0" w:space="0" w:color="auto" w:frame="1"/>
              </w:rPr>
              <w:t>canone pagato</w:t>
            </w:r>
            <w:r w:rsidRPr="00A125A1">
              <w:rPr>
                <w:color w:val="000000"/>
              </w:rPr>
              <w:t> riduce il </w:t>
            </w:r>
            <w:r w:rsidRPr="00A125A1">
              <w:rPr>
                <w:rStyle w:val="Enfasigrassetto"/>
                <w:b w:val="0"/>
                <w:bCs w:val="0"/>
                <w:color w:val="000000"/>
                <w:bdr w:val="none" w:sz="0" w:space="0" w:color="auto" w:frame="1"/>
              </w:rPr>
              <w:t>debito residuo</w:t>
            </w:r>
            <w:r w:rsidRPr="00A125A1">
              <w:rPr>
                <w:color w:val="000000"/>
              </w:rPr>
              <w:t>, con contestuale rilevazione di interessi passivi a conto economico.</w:t>
            </w:r>
          </w:p>
          <w:p w14:paraId="21907A08" w14:textId="77777777" w:rsidR="005464BE" w:rsidRPr="00A125A1" w:rsidRDefault="005464BE">
            <w:pPr>
              <w:spacing w:line="315" w:lineRule="atLeast"/>
              <w:textAlignment w:val="baseline"/>
              <w:rPr>
                <w:color w:val="000000"/>
              </w:rPr>
            </w:pPr>
            <w:r w:rsidRPr="00A125A1">
              <w:rPr>
                <w:color w:val="000000"/>
              </w:rPr>
              <w:t>Tali soggetti, quindi, ai fini delle imposte sui redditi, devono osservare le disposizioni di cui all’art. 102, comma 2, del TUIR per i </w:t>
            </w:r>
            <w:r w:rsidRPr="00A125A1">
              <w:rPr>
                <w:rStyle w:val="Enfasigrassetto"/>
                <w:b w:val="0"/>
                <w:bCs w:val="0"/>
                <w:color w:val="000000"/>
                <w:bdr w:val="none" w:sz="0" w:space="0" w:color="auto" w:frame="1"/>
              </w:rPr>
              <w:t>beni strumentali di proprietà</w:t>
            </w:r>
            <w:r w:rsidRPr="00A125A1">
              <w:rPr>
                <w:color w:val="000000"/>
              </w:rPr>
              <w:t> (ammortamento civilistico, ripartizione del canone di locazione tra una quota interessi e una quota capitale). L’impresa utilizzatrice </w:t>
            </w:r>
            <w:r w:rsidRPr="00A125A1">
              <w:rPr>
                <w:rStyle w:val="Enfasigrassetto"/>
                <w:b w:val="0"/>
                <w:bCs w:val="0"/>
                <w:color w:val="000000"/>
                <w:bdr w:val="none" w:sz="0" w:space="0" w:color="auto" w:frame="1"/>
              </w:rPr>
              <w:t>IAS </w:t>
            </w:r>
            <w:proofErr w:type="spellStart"/>
            <w:r w:rsidRPr="00A125A1">
              <w:rPr>
                <w:rStyle w:val="Enfasigrassetto"/>
                <w:b w:val="0"/>
                <w:bCs w:val="0"/>
                <w:i/>
                <w:iCs/>
                <w:color w:val="000000"/>
                <w:bdr w:val="none" w:sz="0" w:space="0" w:color="auto" w:frame="1"/>
              </w:rPr>
              <w:t>adopter</w:t>
            </w:r>
            <w:proofErr w:type="spellEnd"/>
            <w:r w:rsidRPr="00A125A1">
              <w:rPr>
                <w:color w:val="000000"/>
              </w:rPr>
              <w:t>, quindi, deduce la quota di ammortamento e gli interessi passivi di competenza, in ottemperanza all’art. 96 del Tuir, rilevati nel conto economico.</w:t>
            </w:r>
          </w:p>
        </w:tc>
      </w:tr>
    </w:tbl>
    <w:p w14:paraId="0C013FEE" w14:textId="77777777" w:rsidR="005464BE" w:rsidRPr="00A125A1" w:rsidRDefault="005464BE" w:rsidP="005464BE">
      <w:pPr>
        <w:spacing w:line="315" w:lineRule="atLeast"/>
        <w:textAlignment w:val="baseline"/>
      </w:pPr>
      <w:r w:rsidRPr="00A125A1">
        <w:t>Ai </w:t>
      </w:r>
      <w:r w:rsidRPr="00A125A1">
        <w:rPr>
          <w:rStyle w:val="Enfasigrassetto"/>
          <w:b w:val="0"/>
          <w:bCs w:val="0"/>
          <w:bdr w:val="none" w:sz="0" w:space="0" w:color="auto" w:frame="1"/>
        </w:rPr>
        <w:t>fini fiscali</w:t>
      </w:r>
      <w:r w:rsidRPr="00A125A1">
        <w:t>, l’art. 102, comma 7, del TUIR prevede, per coloro che adottano principi contabili nazionali, che per i beni immobili concessi in locazione finanziaria:</w:t>
      </w:r>
    </w:p>
    <w:p w14:paraId="26FE3E64" w14:textId="77777777" w:rsidR="005464BE" w:rsidRPr="00A125A1" w:rsidRDefault="005464BE" w:rsidP="005464BE">
      <w:pPr>
        <w:spacing w:line="315" w:lineRule="atLeast"/>
        <w:textAlignment w:val="baseline"/>
      </w:pPr>
      <w:r w:rsidRPr="00A125A1">
        <w:t>- </w:t>
      </w:r>
      <w:r w:rsidRPr="00A125A1">
        <w:rPr>
          <w:rStyle w:val="Enfasigrassetto"/>
          <w:b w:val="0"/>
          <w:bCs w:val="0"/>
          <w:bdr w:val="none" w:sz="0" w:space="0" w:color="auto" w:frame="1"/>
        </w:rPr>
        <w:t>l'impresa concedente</w:t>
      </w:r>
      <w:r w:rsidRPr="00A125A1">
        <w:t> che imputa a conto economico i relativi canoni deduce </w:t>
      </w:r>
      <w:r w:rsidRPr="00A125A1">
        <w:rPr>
          <w:rStyle w:val="Enfasigrassetto"/>
          <w:b w:val="0"/>
          <w:bCs w:val="0"/>
          <w:bdr w:val="none" w:sz="0" w:space="0" w:color="auto" w:frame="1"/>
        </w:rPr>
        <w:t>quote di ammortamento</w:t>
      </w:r>
      <w:r w:rsidRPr="00A125A1">
        <w:t> determinate in ciascun esercizio nella misura risultante dal relativo piano di ammortamento finanziario;</w:t>
      </w:r>
    </w:p>
    <w:p w14:paraId="02AC4D43" w14:textId="77777777" w:rsidR="005464BE" w:rsidRPr="00A125A1" w:rsidRDefault="005464BE" w:rsidP="005464BE">
      <w:pPr>
        <w:spacing w:line="315" w:lineRule="atLeast"/>
        <w:textAlignment w:val="baseline"/>
      </w:pPr>
      <w:r w:rsidRPr="00A125A1">
        <w:t>- </w:t>
      </w:r>
      <w:r w:rsidRPr="00A125A1">
        <w:rPr>
          <w:rStyle w:val="Enfasigrassetto"/>
          <w:b w:val="0"/>
          <w:bCs w:val="0"/>
          <w:bdr w:val="none" w:sz="0" w:space="0" w:color="auto" w:frame="1"/>
        </w:rPr>
        <w:t>l'impresa utilizzatrice</w:t>
      </w:r>
      <w:r w:rsidRPr="00A125A1">
        <w:t> che imputa a conto economico i canoni di locazione finanziaria, a prescindere dalla durata contrattuale prevista, deduce tali canoni in “un periodo </w:t>
      </w:r>
      <w:r w:rsidRPr="00A125A1">
        <w:rPr>
          <w:rStyle w:val="Enfasigrassetto"/>
          <w:b w:val="0"/>
          <w:bCs w:val="0"/>
          <w:bdr w:val="none" w:sz="0" w:space="0" w:color="auto" w:frame="1"/>
        </w:rPr>
        <w:t>non inferiore a 12 anni</w:t>
      </w:r>
      <w:r w:rsidRPr="00A125A1">
        <w:t>”. In pratica:</w:t>
      </w:r>
    </w:p>
    <w:p w14:paraId="271CA908" w14:textId="77777777" w:rsidR="005464BE" w:rsidRPr="00A125A1" w:rsidRDefault="005464BE" w:rsidP="005464BE">
      <w:pPr>
        <w:spacing w:line="315" w:lineRule="atLeast"/>
        <w:textAlignment w:val="baseline"/>
      </w:pPr>
      <w:r w:rsidRPr="00A125A1">
        <w:t>- se il contratto di leasing ha durata </w:t>
      </w:r>
      <w:r w:rsidRPr="00A125A1">
        <w:rPr>
          <w:rStyle w:val="Enfasigrassetto"/>
          <w:b w:val="0"/>
          <w:bCs w:val="0"/>
          <w:bdr w:val="none" w:sz="0" w:space="0" w:color="auto" w:frame="1"/>
        </w:rPr>
        <w:t>pari o superiore</w:t>
      </w:r>
      <w:r w:rsidRPr="00A125A1">
        <w:t> a quella </w:t>
      </w:r>
      <w:r w:rsidRPr="00A125A1">
        <w:rPr>
          <w:rStyle w:val="Enfasigrassetto"/>
          <w:b w:val="0"/>
          <w:bCs w:val="0"/>
          <w:bdr w:val="none" w:sz="0" w:space="0" w:color="auto" w:frame="1"/>
        </w:rPr>
        <w:t>minima</w:t>
      </w:r>
      <w:r w:rsidRPr="00A125A1">
        <w:t> fiscale (12 anni) la deduzione dei canoni seguirà la </w:t>
      </w:r>
      <w:r w:rsidRPr="00A125A1">
        <w:rPr>
          <w:rStyle w:val="Enfasigrassetto"/>
          <w:b w:val="0"/>
          <w:bCs w:val="0"/>
          <w:bdr w:val="none" w:sz="0" w:space="0" w:color="auto" w:frame="1"/>
        </w:rPr>
        <w:t>durata contrattuale</w:t>
      </w:r>
      <w:r w:rsidRPr="00A125A1">
        <w:t> e le imputazioni a conto economico saranno deducibili integralmente (tranne che per i beni a eventuale deducibilità parziale);</w:t>
      </w:r>
    </w:p>
    <w:p w14:paraId="118D5966" w14:textId="77777777" w:rsidR="005464BE" w:rsidRPr="00A125A1" w:rsidRDefault="005464BE" w:rsidP="005464BE">
      <w:pPr>
        <w:spacing w:line="315" w:lineRule="atLeast"/>
        <w:textAlignment w:val="baseline"/>
      </w:pPr>
      <w:r w:rsidRPr="00A125A1">
        <w:lastRenderedPageBreak/>
        <w:t>- se il contratto di leasing ha durata </w:t>
      </w:r>
      <w:r w:rsidRPr="00A125A1">
        <w:rPr>
          <w:rStyle w:val="Enfasigrassetto"/>
          <w:b w:val="0"/>
          <w:bCs w:val="0"/>
          <w:bdr w:val="none" w:sz="0" w:space="0" w:color="auto" w:frame="1"/>
        </w:rPr>
        <w:t>inferiore</w:t>
      </w:r>
      <w:r w:rsidRPr="00A125A1">
        <w:t> al </w:t>
      </w:r>
      <w:r w:rsidRPr="00A125A1">
        <w:rPr>
          <w:rStyle w:val="Enfasigrassetto"/>
          <w:b w:val="0"/>
          <w:bCs w:val="0"/>
          <w:bdr w:val="none" w:sz="0" w:space="0" w:color="auto" w:frame="1"/>
        </w:rPr>
        <w:t>minimo</w:t>
      </w:r>
      <w:r w:rsidRPr="00A125A1">
        <w:t> fiscale (12 anni) le quote dei canoni eccedenti la durata minima contrattuale saranno riprese a tassazione durante la vita contrattuale, per essere poi dedotte in via </w:t>
      </w:r>
      <w:r w:rsidRPr="00A125A1">
        <w:rPr>
          <w:rStyle w:val="Enfasigrassetto"/>
          <w:b w:val="0"/>
          <w:bCs w:val="0"/>
          <w:bdr w:val="none" w:sz="0" w:space="0" w:color="auto" w:frame="1"/>
        </w:rPr>
        <w:t>extracontabile</w:t>
      </w:r>
      <w:r w:rsidRPr="00A125A1">
        <w:t> solo al termine del contratto, nei limiti dell’importo massimo deducibile annualmente.</w:t>
      </w:r>
    </w:p>
    <w:p w14:paraId="76AB5F17" w14:textId="77777777" w:rsidR="005464BE" w:rsidRPr="00A125A1" w:rsidRDefault="005464BE" w:rsidP="005464BE">
      <w:pPr>
        <w:spacing w:line="315" w:lineRule="atLeast"/>
        <w:textAlignment w:val="baseline"/>
      </w:pPr>
      <w:r w:rsidRPr="00A125A1">
        <w:t>Il valore di riscatto può essere </w:t>
      </w:r>
      <w:r w:rsidRPr="00A125A1">
        <w:rPr>
          <w:rStyle w:val="Enfasigrassetto"/>
          <w:b w:val="0"/>
          <w:bCs w:val="0"/>
          <w:bdr w:val="none" w:sz="0" w:space="0" w:color="auto" w:frame="1"/>
        </w:rPr>
        <w:t>ammortizzato</w:t>
      </w:r>
      <w:r w:rsidRPr="00A125A1">
        <w:t> secondo le regole ordinarie, in base ai coefficienti di ammortamento stabiliti con il citato decreto ministeriale.</w:t>
      </w:r>
    </w:p>
    <w:p w14:paraId="276BE8AC" w14:textId="77777777" w:rsidR="005464BE" w:rsidRPr="00A125A1" w:rsidRDefault="005464BE" w:rsidP="005464BE">
      <w:pPr>
        <w:spacing w:line="315" w:lineRule="atLeast"/>
        <w:textAlignment w:val="baseline"/>
      </w:pPr>
      <w:r w:rsidRPr="00A125A1">
        <w:rPr>
          <w:rStyle w:val="Enfasigrassetto"/>
          <w:b w:val="0"/>
          <w:bCs w:val="0"/>
          <w:i/>
          <w:iCs/>
          <w:bdr w:val="none" w:sz="0" w:space="0" w:color="auto" w:frame="1"/>
        </w:rPr>
        <w:t>Noleggio</w:t>
      </w:r>
    </w:p>
    <w:p w14:paraId="71C9D6F0" w14:textId="77777777" w:rsidR="005464BE" w:rsidRPr="00A125A1" w:rsidRDefault="005464BE" w:rsidP="005464BE">
      <w:pPr>
        <w:spacing w:line="315" w:lineRule="atLeast"/>
        <w:textAlignment w:val="baseline"/>
      </w:pPr>
      <w:r w:rsidRPr="00A125A1">
        <w:t>Nel caso in cui il veicolo sia acquisito con un contratto di noleggio, l’impresa può dedurre i relativi </w:t>
      </w:r>
      <w:r w:rsidRPr="00A125A1">
        <w:rPr>
          <w:rStyle w:val="Enfasigrassetto"/>
          <w:b w:val="0"/>
          <w:bCs w:val="0"/>
          <w:bdr w:val="none" w:sz="0" w:space="0" w:color="auto" w:frame="1"/>
        </w:rPr>
        <w:t>canoni</w:t>
      </w:r>
      <w:r w:rsidRPr="00A125A1">
        <w:t> entro il limite del </w:t>
      </w:r>
      <w:r w:rsidRPr="00A125A1">
        <w:rPr>
          <w:rStyle w:val="Enfasigrassetto"/>
          <w:b w:val="0"/>
          <w:bCs w:val="0"/>
          <w:bdr w:val="none" w:sz="0" w:space="0" w:color="auto" w:frame="1"/>
        </w:rPr>
        <w:t>20%</w:t>
      </w:r>
      <w:r w:rsidRPr="00A125A1">
        <w:t>, tenendo conto del limite massimo di canoni annuo previsto dall’art. 164 del TUIR:</w:t>
      </w:r>
    </w:p>
    <w:p w14:paraId="6747A7D3" w14:textId="77777777" w:rsidR="005464BE" w:rsidRPr="00A125A1" w:rsidRDefault="005464BE" w:rsidP="005464BE">
      <w:pPr>
        <w:spacing w:line="315" w:lineRule="atLeast"/>
        <w:textAlignment w:val="baseline"/>
      </w:pPr>
      <w:r w:rsidRPr="00A125A1">
        <w:t>- 3.615,20 euro per le autovetture e gli autocaravan;</w:t>
      </w:r>
    </w:p>
    <w:p w14:paraId="42FE468F" w14:textId="77777777" w:rsidR="005464BE" w:rsidRPr="00A125A1" w:rsidRDefault="005464BE" w:rsidP="005464BE">
      <w:pPr>
        <w:spacing w:line="315" w:lineRule="atLeast"/>
        <w:textAlignment w:val="baseline"/>
      </w:pPr>
      <w:r w:rsidRPr="00A125A1">
        <w:t>- 774,69 euro per i motocicli;</w:t>
      </w:r>
    </w:p>
    <w:p w14:paraId="2FE5ADEC" w14:textId="77777777" w:rsidR="005464BE" w:rsidRPr="00A125A1" w:rsidRDefault="005464BE" w:rsidP="005464BE">
      <w:pPr>
        <w:spacing w:line="315" w:lineRule="atLeast"/>
        <w:textAlignment w:val="baseline"/>
      </w:pPr>
      <w:r w:rsidRPr="00A125A1">
        <w:t>- 413,17 euro per i ciclomotori.</w:t>
      </w:r>
    </w:p>
    <w:p w14:paraId="194E05A3" w14:textId="77777777" w:rsidR="005464BE" w:rsidRPr="00A125A1" w:rsidRDefault="005464BE" w:rsidP="005464BE">
      <w:pPr>
        <w:spacing w:line="315" w:lineRule="atLeast"/>
        <w:textAlignment w:val="baseline"/>
      </w:pPr>
      <w:r w:rsidRPr="00A125A1">
        <w:t>Il limite sul canone di noleggio è fissato su base annua e, pertanto, va </w:t>
      </w:r>
      <w:r w:rsidRPr="00A125A1">
        <w:rPr>
          <w:rStyle w:val="Enfasigrassetto"/>
          <w:b w:val="0"/>
          <w:bCs w:val="0"/>
          <w:bdr w:val="none" w:sz="0" w:space="0" w:color="auto" w:frame="1"/>
        </w:rPr>
        <w:t>ragguagliato</w:t>
      </w:r>
      <w:r w:rsidRPr="00A125A1">
        <w:t> ai </w:t>
      </w:r>
      <w:r w:rsidRPr="00A125A1">
        <w:rPr>
          <w:rStyle w:val="Enfasigrassetto"/>
          <w:b w:val="0"/>
          <w:bCs w:val="0"/>
          <w:bdr w:val="none" w:sz="0" w:space="0" w:color="auto" w:frame="1"/>
        </w:rPr>
        <w:t>giorni di durata</w:t>
      </w:r>
      <w:r w:rsidRPr="00A125A1">
        <w:t> del noleggio.</w:t>
      </w:r>
    </w:p>
    <w:p w14:paraId="613AFBF4" w14:textId="77777777" w:rsidR="005464BE" w:rsidRPr="00A125A1" w:rsidRDefault="005464BE" w:rsidP="005464BE">
      <w:pPr>
        <w:pStyle w:val="Titolo2"/>
        <w:spacing w:before="450" w:after="375" w:line="360" w:lineRule="atLeast"/>
        <w:textAlignment w:val="baseline"/>
        <w:rPr>
          <w:sz w:val="24"/>
          <w:szCs w:val="24"/>
        </w:rPr>
      </w:pPr>
      <w:r w:rsidRPr="00A125A1">
        <w:rPr>
          <w:b/>
          <w:bCs/>
          <w:sz w:val="24"/>
          <w:szCs w:val="24"/>
        </w:rPr>
        <w:t>Quando</w:t>
      </w:r>
    </w:p>
    <w:p w14:paraId="2EE0B342" w14:textId="77777777" w:rsidR="005464BE" w:rsidRPr="00A125A1" w:rsidRDefault="005464BE" w:rsidP="005464BE">
      <w:pPr>
        <w:spacing w:line="315" w:lineRule="atLeast"/>
        <w:textAlignment w:val="baseline"/>
      </w:pPr>
      <w:r w:rsidRPr="00A125A1">
        <w:t>La deduzione dei canoni di leasing o di noleggio e delle quote di ammortamento avviene in sede di </w:t>
      </w:r>
      <w:r w:rsidRPr="00A125A1">
        <w:rPr>
          <w:rStyle w:val="Enfasigrassetto"/>
          <w:b w:val="0"/>
          <w:bCs w:val="0"/>
          <w:bdr w:val="none" w:sz="0" w:space="0" w:color="auto" w:frame="1"/>
        </w:rPr>
        <w:t>determinazione del reddito imponibile</w:t>
      </w:r>
      <w:r w:rsidRPr="00A125A1">
        <w:t>, sulla base della documentazione commerciale e fiscale predisposta dal contribuente e, per le imprese, del </w:t>
      </w:r>
      <w:r w:rsidRPr="00A125A1">
        <w:rPr>
          <w:rStyle w:val="Enfasigrassetto"/>
          <w:b w:val="0"/>
          <w:bCs w:val="0"/>
          <w:bdr w:val="none" w:sz="0" w:space="0" w:color="auto" w:frame="1"/>
        </w:rPr>
        <w:t>bilancio di esercizio</w:t>
      </w:r>
      <w:r w:rsidRPr="00A125A1">
        <w:t>.</w:t>
      </w:r>
    </w:p>
    <w:p w14:paraId="7D49A8DD" w14:textId="77777777" w:rsidR="005464BE" w:rsidRPr="00A125A1" w:rsidRDefault="005464BE" w:rsidP="005464BE">
      <w:pPr>
        <w:pStyle w:val="Titolo2"/>
        <w:spacing w:before="450" w:after="375" w:line="360" w:lineRule="atLeast"/>
        <w:textAlignment w:val="baseline"/>
        <w:rPr>
          <w:sz w:val="24"/>
          <w:szCs w:val="24"/>
        </w:rPr>
      </w:pPr>
      <w:r w:rsidRPr="00A125A1">
        <w:rPr>
          <w:b/>
          <w:bCs/>
          <w:sz w:val="24"/>
          <w:szCs w:val="24"/>
        </w:rPr>
        <w:t>Calcola il risparmio</w:t>
      </w:r>
    </w:p>
    <w:p w14:paraId="0DE027D7" w14:textId="77777777" w:rsidR="005464BE" w:rsidRPr="00A125A1" w:rsidRDefault="005464BE" w:rsidP="005464BE">
      <w:pPr>
        <w:spacing w:line="315" w:lineRule="atLeast"/>
        <w:textAlignment w:val="baseline"/>
      </w:pPr>
      <w:r w:rsidRPr="00A125A1">
        <w:t>Nelle esemplificazioni che seguono si considerano tre ipotesi sostanzialmente corrispondenti quanto a costi, per consentire un esame comparato.</w:t>
      </w:r>
    </w:p>
    <w:p w14:paraId="6B6518D4" w14:textId="77777777" w:rsidR="005464BE" w:rsidRPr="00A125A1" w:rsidRDefault="005464BE" w:rsidP="005464BE">
      <w:pPr>
        <w:spacing w:line="315" w:lineRule="atLeast"/>
        <w:textAlignment w:val="baseline"/>
      </w:pPr>
      <w:r w:rsidRPr="00A125A1">
        <w:t>Non si considerano gli </w:t>
      </w:r>
      <w:r w:rsidRPr="00A125A1">
        <w:rPr>
          <w:rStyle w:val="Enfasigrassetto"/>
          <w:b w:val="0"/>
          <w:bCs w:val="0"/>
          <w:bdr w:val="none" w:sz="0" w:space="0" w:color="auto" w:frame="1"/>
        </w:rPr>
        <w:t>effetti</w:t>
      </w:r>
      <w:r w:rsidRPr="00A125A1">
        <w:t> ai fini </w:t>
      </w:r>
      <w:r w:rsidRPr="00A125A1">
        <w:rPr>
          <w:rStyle w:val="Enfasigrassetto"/>
          <w:b w:val="0"/>
          <w:bCs w:val="0"/>
          <w:bdr w:val="none" w:sz="0" w:space="0" w:color="auto" w:frame="1"/>
        </w:rPr>
        <w:t>IRAP</w:t>
      </w:r>
      <w:r w:rsidRPr="00A125A1">
        <w:t>, comunque analoghi a quelli ai fini </w:t>
      </w:r>
      <w:r w:rsidRPr="00A125A1">
        <w:rPr>
          <w:rStyle w:val="Enfasigrassetto"/>
          <w:b w:val="0"/>
          <w:bCs w:val="0"/>
          <w:bdr w:val="none" w:sz="0" w:space="0" w:color="auto" w:frame="1"/>
        </w:rPr>
        <w:t>IRES</w:t>
      </w:r>
      <w:r w:rsidRPr="00A125A1">
        <w:t> tranne che per gli interessi passivi che ai fini IRAP sono interamente indeducibili.</w:t>
      </w:r>
    </w:p>
    <w:p w14:paraId="20765FEC" w14:textId="77777777" w:rsidR="005464BE" w:rsidRPr="00A125A1" w:rsidRDefault="005464BE" w:rsidP="005464BE">
      <w:pPr>
        <w:spacing w:line="315" w:lineRule="atLeast"/>
        <w:textAlignment w:val="baseline"/>
      </w:pPr>
      <w:r w:rsidRPr="00A125A1">
        <w:t>Per semplicità, nel caso di leasing non si tiene conto del </w:t>
      </w:r>
      <w:proofErr w:type="spellStart"/>
      <w:r w:rsidRPr="00A125A1">
        <w:rPr>
          <w:rStyle w:val="Enfasigrassetto"/>
          <w:b w:val="0"/>
          <w:bCs w:val="0"/>
          <w:bdr w:val="none" w:sz="0" w:space="0" w:color="auto" w:frame="1"/>
        </w:rPr>
        <w:t>maxicanone</w:t>
      </w:r>
      <w:proofErr w:type="spellEnd"/>
      <w:r w:rsidRPr="00A125A1">
        <w:t>, che deve essere spalmato lungo l’intera durata del contratto né del </w:t>
      </w:r>
      <w:r w:rsidRPr="00A125A1">
        <w:rPr>
          <w:rStyle w:val="Enfasigrassetto"/>
          <w:b w:val="0"/>
          <w:bCs w:val="0"/>
          <w:bdr w:val="none" w:sz="0" w:space="0" w:color="auto" w:frame="1"/>
        </w:rPr>
        <w:t>prezzo di riscatto</w:t>
      </w:r>
      <w:r w:rsidRPr="00A125A1">
        <w:t>.</w:t>
      </w:r>
    </w:p>
    <w:p w14:paraId="784AB194" w14:textId="77777777" w:rsidR="005464BE" w:rsidRPr="00A125A1" w:rsidRDefault="005464BE" w:rsidP="005464BE">
      <w:pPr>
        <w:spacing w:line="315" w:lineRule="atLeast"/>
        <w:textAlignment w:val="baseline"/>
      </w:pPr>
      <w:r w:rsidRPr="00A125A1">
        <w:rPr>
          <w:rStyle w:val="Enfasigrassetto"/>
          <w:b w:val="0"/>
          <w:bCs w:val="0"/>
          <w:i/>
          <w:iCs/>
          <w:bdr w:val="none" w:sz="0" w:space="0" w:color="auto" w:frame="1"/>
        </w:rPr>
        <w:t>Risparmio %</w:t>
      </w:r>
    </w:p>
    <w:p w14:paraId="648B7A97" w14:textId="77777777" w:rsidR="005464BE" w:rsidRPr="00A125A1" w:rsidRDefault="005464BE" w:rsidP="005464BE">
      <w:pPr>
        <w:spacing w:line="315" w:lineRule="atLeast"/>
        <w:textAlignment w:val="baseline"/>
      </w:pPr>
      <w:r w:rsidRPr="00A125A1">
        <w:rPr>
          <w:rStyle w:val="Enfasigrassetto"/>
          <w:b w:val="0"/>
          <w:bCs w:val="0"/>
          <w:bdr w:val="none" w:sz="0" w:space="0" w:color="auto" w:frame="1"/>
        </w:rPr>
        <w:t>Ammortamento</w:t>
      </w:r>
    </w:p>
    <w:p w14:paraId="55EAEE90" w14:textId="77777777" w:rsidR="005464BE" w:rsidRPr="00A125A1" w:rsidRDefault="005464BE" w:rsidP="005464BE">
      <w:pPr>
        <w:spacing w:line="315" w:lineRule="atLeast"/>
        <w:textAlignment w:val="baseline"/>
      </w:pPr>
      <w:r w:rsidRPr="00A125A1">
        <w:rPr>
          <w:rStyle w:val="Enfasigrassetto"/>
          <w:b w:val="0"/>
          <w:bCs w:val="0"/>
          <w:bdr w:val="none" w:sz="0" w:space="0" w:color="auto" w:frame="1"/>
        </w:rPr>
        <w:t>Autovettura</w:t>
      </w:r>
      <w:r w:rsidRPr="00A125A1">
        <w:t> di costo pari a 20.000 euro più IVA di 4.400 euro (22%) acquisita il 1° luglio. L’IVA indetraibile è pari a 2.640 euro (60% di 4.400). La tassa di immatricolazione è pari a 1.000 euro. Totale costo: 20.000 + 2.640 + 1.000 = 23.640 euro.</w:t>
      </w:r>
    </w:p>
    <w:p w14:paraId="30CEDFE2" w14:textId="77777777" w:rsidR="005464BE" w:rsidRPr="00A125A1" w:rsidRDefault="005464BE" w:rsidP="005464BE">
      <w:pPr>
        <w:spacing w:line="315" w:lineRule="atLeast"/>
        <w:textAlignment w:val="baseline"/>
      </w:pPr>
      <w:r w:rsidRPr="00A125A1">
        <w:t>Per il </w:t>
      </w:r>
      <w:r w:rsidRPr="00A125A1">
        <w:rPr>
          <w:rStyle w:val="Enfasigrassetto"/>
          <w:b w:val="0"/>
          <w:bCs w:val="0"/>
          <w:bdr w:val="none" w:sz="0" w:space="0" w:color="auto" w:frame="1"/>
        </w:rPr>
        <w:t>calcolo di convenienza</w:t>
      </w:r>
      <w:r w:rsidRPr="00A125A1">
        <w:t>, si ipotizza una società che applica l’IRES (24%) e un soggetto IRPEF con aliquota massima del 43%. Il </w:t>
      </w:r>
      <w:r w:rsidRPr="00A125A1">
        <w:rPr>
          <w:rStyle w:val="Enfasigrassetto"/>
          <w:b w:val="0"/>
          <w:bCs w:val="0"/>
          <w:bdr w:val="none" w:sz="0" w:space="0" w:color="auto" w:frame="1"/>
        </w:rPr>
        <w:t>risparmio fiscale</w:t>
      </w:r>
      <w:r w:rsidRPr="00A125A1">
        <w:t> è quello indicato nelle colonne IRES e IRPEF.</w:t>
      </w:r>
    </w:p>
    <w:p w14:paraId="0B6FA537" w14:textId="77777777" w:rsidR="005464BE" w:rsidRPr="00A125A1" w:rsidRDefault="005464BE" w:rsidP="005464BE">
      <w:pPr>
        <w:spacing w:line="315" w:lineRule="atLeast"/>
        <w:textAlignment w:val="baseline"/>
      </w:pPr>
      <w:r w:rsidRPr="00A125A1">
        <w:lastRenderedPageBreak/>
        <w:t>- </w:t>
      </w:r>
      <w:r w:rsidRPr="00A125A1">
        <w:rPr>
          <w:rStyle w:val="Enfasigrassetto"/>
          <w:b w:val="0"/>
          <w:bCs w:val="0"/>
          <w:bdr w:val="none" w:sz="0" w:space="0" w:color="auto" w:frame="1"/>
        </w:rPr>
        <w:t>Costo</w:t>
      </w:r>
      <w:r w:rsidRPr="00A125A1">
        <w:t> </w:t>
      </w:r>
      <w:r w:rsidRPr="00A125A1">
        <w:rPr>
          <w:rStyle w:val="Enfasigrassetto"/>
          <w:b w:val="0"/>
          <w:bCs w:val="0"/>
          <w:bdr w:val="none" w:sz="0" w:space="0" w:color="auto" w:frame="1"/>
        </w:rPr>
        <w:t>massimo deducibile</w:t>
      </w:r>
      <w:r w:rsidRPr="00A125A1">
        <w:t>: 18.075,99 euro (costo indeducibile: 23.640 – 18.075,99)</w:t>
      </w:r>
    </w:p>
    <w:p w14:paraId="5521E6BA" w14:textId="77777777" w:rsidR="005464BE" w:rsidRPr="00A125A1" w:rsidRDefault="005464BE" w:rsidP="005464BE">
      <w:pPr>
        <w:spacing w:line="315" w:lineRule="atLeast"/>
        <w:textAlignment w:val="baseline"/>
      </w:pPr>
      <w:r w:rsidRPr="00A125A1">
        <w:t>- Coefficiente ministeriale: 25% (12,5% il primo anno)</w:t>
      </w:r>
    </w:p>
    <w:p w14:paraId="109D4CCF" w14:textId="77777777" w:rsidR="005464BE" w:rsidRPr="00A125A1" w:rsidRDefault="005464BE" w:rsidP="005464BE">
      <w:pPr>
        <w:spacing w:line="315" w:lineRule="atLeast"/>
        <w:textAlignment w:val="baseline"/>
      </w:pPr>
      <w:r w:rsidRPr="00A125A1">
        <w:t>- Durata ammortamento: 5 anni</w:t>
      </w:r>
    </w:p>
    <w:p w14:paraId="7D984F80" w14:textId="77777777" w:rsidR="005464BE" w:rsidRPr="00A125A1" w:rsidRDefault="005464BE" w:rsidP="005464BE">
      <w:pPr>
        <w:spacing w:line="315" w:lineRule="atLeast"/>
        <w:textAlignment w:val="baseline"/>
      </w:pPr>
      <w:r w:rsidRPr="00A125A1">
        <w:t>- quote di ammortamento:</w:t>
      </w:r>
    </w:p>
    <w:tbl>
      <w:tblPr>
        <w:tblW w:w="9299" w:type="dxa"/>
        <w:shd w:val="clear" w:color="auto" w:fill="FFFFFF"/>
        <w:tblCellMar>
          <w:left w:w="0" w:type="dxa"/>
          <w:right w:w="0" w:type="dxa"/>
        </w:tblCellMar>
        <w:tblLook w:val="04A0" w:firstRow="1" w:lastRow="0" w:firstColumn="1" w:lastColumn="0" w:noHBand="0" w:noVBand="1"/>
      </w:tblPr>
      <w:tblGrid>
        <w:gridCol w:w="1531"/>
        <w:gridCol w:w="2012"/>
        <w:gridCol w:w="1886"/>
        <w:gridCol w:w="1858"/>
        <w:gridCol w:w="2012"/>
      </w:tblGrid>
      <w:tr w:rsidR="005464BE" w:rsidRPr="00A125A1" w14:paraId="6869E9D9" w14:textId="77777777" w:rsidTr="005464BE">
        <w:tc>
          <w:tcPr>
            <w:tcW w:w="0" w:type="auto"/>
            <w:tcBorders>
              <w:top w:val="single" w:sz="6" w:space="0" w:color="CCCCCC"/>
              <w:left w:val="single" w:sz="6" w:space="0" w:color="CCCCCC"/>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572EEB71" w14:textId="77777777" w:rsidR="005464BE" w:rsidRPr="00A125A1" w:rsidRDefault="005464BE">
            <w:pPr>
              <w:spacing w:line="315" w:lineRule="atLeast"/>
              <w:rPr>
                <w:color w:val="000000"/>
              </w:rPr>
            </w:pPr>
            <w:r w:rsidRPr="00A125A1">
              <w:rPr>
                <w:color w:val="000000"/>
              </w:rPr>
              <w:t> </w:t>
            </w:r>
          </w:p>
        </w:tc>
        <w:tc>
          <w:tcPr>
            <w:tcW w:w="0" w:type="auto"/>
            <w:tcBorders>
              <w:top w:val="single" w:sz="6" w:space="0" w:color="CCCCCC"/>
              <w:left w:val="nil"/>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3E0B3753" w14:textId="77777777" w:rsidR="005464BE" w:rsidRPr="00A125A1" w:rsidRDefault="005464BE">
            <w:pPr>
              <w:spacing w:line="315" w:lineRule="atLeast"/>
              <w:textAlignment w:val="baseline"/>
              <w:rPr>
                <w:color w:val="000000"/>
              </w:rPr>
            </w:pPr>
            <w:r w:rsidRPr="00A125A1">
              <w:rPr>
                <w:rStyle w:val="Enfasigrassetto"/>
                <w:b w:val="0"/>
                <w:bCs w:val="0"/>
                <w:color w:val="000000"/>
                <w:bdr w:val="none" w:sz="0" w:space="0" w:color="auto" w:frame="1"/>
              </w:rPr>
              <w:t>100%</w:t>
            </w:r>
          </w:p>
        </w:tc>
        <w:tc>
          <w:tcPr>
            <w:tcW w:w="0" w:type="auto"/>
            <w:tcBorders>
              <w:top w:val="single" w:sz="6" w:space="0" w:color="CCCCCC"/>
              <w:left w:val="nil"/>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4F564CDC" w14:textId="77777777" w:rsidR="005464BE" w:rsidRPr="00A125A1" w:rsidRDefault="005464BE">
            <w:pPr>
              <w:spacing w:line="315" w:lineRule="atLeast"/>
              <w:textAlignment w:val="baseline"/>
              <w:rPr>
                <w:color w:val="000000"/>
              </w:rPr>
            </w:pPr>
            <w:r w:rsidRPr="00A125A1">
              <w:rPr>
                <w:rStyle w:val="Enfasigrassetto"/>
                <w:b w:val="0"/>
                <w:bCs w:val="0"/>
                <w:color w:val="000000"/>
                <w:bdr w:val="none" w:sz="0" w:space="0" w:color="auto" w:frame="1"/>
              </w:rPr>
              <w:t>20%</w:t>
            </w:r>
          </w:p>
        </w:tc>
        <w:tc>
          <w:tcPr>
            <w:tcW w:w="0" w:type="auto"/>
            <w:tcBorders>
              <w:top w:val="single" w:sz="6" w:space="0" w:color="CCCCCC"/>
              <w:left w:val="nil"/>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3CCF685E" w14:textId="77777777" w:rsidR="005464BE" w:rsidRPr="00A125A1" w:rsidRDefault="005464BE">
            <w:pPr>
              <w:spacing w:line="315" w:lineRule="atLeast"/>
              <w:textAlignment w:val="baseline"/>
              <w:rPr>
                <w:color w:val="000000"/>
              </w:rPr>
            </w:pPr>
            <w:r w:rsidRPr="00A125A1">
              <w:rPr>
                <w:rStyle w:val="Enfasigrassetto"/>
                <w:b w:val="0"/>
                <w:bCs w:val="0"/>
                <w:color w:val="000000"/>
                <w:bdr w:val="none" w:sz="0" w:space="0" w:color="auto" w:frame="1"/>
              </w:rPr>
              <w:t>IRES (24%)</w:t>
            </w:r>
          </w:p>
        </w:tc>
        <w:tc>
          <w:tcPr>
            <w:tcW w:w="0" w:type="auto"/>
            <w:tcBorders>
              <w:top w:val="single" w:sz="6" w:space="0" w:color="CCCCCC"/>
              <w:left w:val="nil"/>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7BE3ACD2" w14:textId="77777777" w:rsidR="005464BE" w:rsidRPr="00A125A1" w:rsidRDefault="005464BE">
            <w:pPr>
              <w:spacing w:line="315" w:lineRule="atLeast"/>
              <w:textAlignment w:val="baseline"/>
              <w:rPr>
                <w:color w:val="000000"/>
              </w:rPr>
            </w:pPr>
            <w:r w:rsidRPr="00A125A1">
              <w:rPr>
                <w:rStyle w:val="Enfasigrassetto"/>
                <w:b w:val="0"/>
                <w:bCs w:val="0"/>
                <w:color w:val="000000"/>
                <w:bdr w:val="none" w:sz="0" w:space="0" w:color="auto" w:frame="1"/>
              </w:rPr>
              <w:t>IRPEF (43%)</w:t>
            </w:r>
          </w:p>
        </w:tc>
      </w:tr>
      <w:tr w:rsidR="005464BE" w:rsidRPr="00A125A1" w14:paraId="652BF599" w14:textId="77777777" w:rsidTr="005464BE">
        <w:tc>
          <w:tcPr>
            <w:tcW w:w="0" w:type="auto"/>
            <w:tcBorders>
              <w:top w:val="nil"/>
              <w:left w:val="single" w:sz="6" w:space="0" w:color="CCCCCC"/>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423D29E2" w14:textId="77777777" w:rsidR="005464BE" w:rsidRPr="00A125A1" w:rsidRDefault="005464BE">
            <w:pPr>
              <w:spacing w:line="315" w:lineRule="atLeast"/>
              <w:textAlignment w:val="baseline"/>
              <w:rPr>
                <w:color w:val="000000"/>
              </w:rPr>
            </w:pPr>
            <w:proofErr w:type="gramStart"/>
            <w:r w:rsidRPr="00A125A1">
              <w:rPr>
                <w:color w:val="000000"/>
              </w:rPr>
              <w:t>1^</w:t>
            </w:r>
            <w:proofErr w:type="gramEnd"/>
            <w:r w:rsidRPr="00A125A1">
              <w:rPr>
                <w:color w:val="000000"/>
              </w:rPr>
              <w:t xml:space="preserve"> anno</w:t>
            </w:r>
          </w:p>
        </w:tc>
        <w:tc>
          <w:tcPr>
            <w:tcW w:w="0" w:type="auto"/>
            <w:tcBorders>
              <w:top w:val="nil"/>
              <w:left w:val="nil"/>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3F7CAD33" w14:textId="77777777" w:rsidR="005464BE" w:rsidRPr="00A125A1" w:rsidRDefault="005464BE">
            <w:pPr>
              <w:spacing w:line="315" w:lineRule="atLeast"/>
              <w:textAlignment w:val="baseline"/>
              <w:rPr>
                <w:color w:val="000000"/>
              </w:rPr>
            </w:pPr>
            <w:r w:rsidRPr="00A125A1">
              <w:rPr>
                <w:color w:val="000000"/>
              </w:rPr>
              <w:t>2.259,50 euro</w:t>
            </w:r>
          </w:p>
        </w:tc>
        <w:tc>
          <w:tcPr>
            <w:tcW w:w="0" w:type="auto"/>
            <w:tcBorders>
              <w:top w:val="nil"/>
              <w:left w:val="nil"/>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2D0D5F29" w14:textId="77777777" w:rsidR="005464BE" w:rsidRPr="00A125A1" w:rsidRDefault="005464BE">
            <w:pPr>
              <w:spacing w:line="315" w:lineRule="atLeast"/>
              <w:textAlignment w:val="baseline"/>
              <w:rPr>
                <w:color w:val="000000"/>
              </w:rPr>
            </w:pPr>
            <w:r w:rsidRPr="00A125A1">
              <w:rPr>
                <w:color w:val="000000"/>
              </w:rPr>
              <w:t>451,90 euro</w:t>
            </w:r>
          </w:p>
        </w:tc>
        <w:tc>
          <w:tcPr>
            <w:tcW w:w="0" w:type="auto"/>
            <w:tcBorders>
              <w:top w:val="nil"/>
              <w:left w:val="nil"/>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7508755E" w14:textId="77777777" w:rsidR="005464BE" w:rsidRPr="00A125A1" w:rsidRDefault="005464BE">
            <w:pPr>
              <w:spacing w:line="315" w:lineRule="atLeast"/>
              <w:textAlignment w:val="baseline"/>
              <w:rPr>
                <w:color w:val="000000"/>
              </w:rPr>
            </w:pPr>
            <w:r w:rsidRPr="00A125A1">
              <w:rPr>
                <w:color w:val="000000"/>
              </w:rPr>
              <w:t>108,46 euro</w:t>
            </w:r>
          </w:p>
        </w:tc>
        <w:tc>
          <w:tcPr>
            <w:tcW w:w="0" w:type="auto"/>
            <w:tcBorders>
              <w:top w:val="nil"/>
              <w:left w:val="nil"/>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608B904E" w14:textId="77777777" w:rsidR="005464BE" w:rsidRPr="00A125A1" w:rsidRDefault="005464BE">
            <w:pPr>
              <w:spacing w:line="315" w:lineRule="atLeast"/>
              <w:textAlignment w:val="baseline"/>
              <w:rPr>
                <w:color w:val="000000"/>
              </w:rPr>
            </w:pPr>
            <w:r w:rsidRPr="00A125A1">
              <w:rPr>
                <w:color w:val="000000"/>
              </w:rPr>
              <w:t>194,32 euro</w:t>
            </w:r>
          </w:p>
        </w:tc>
      </w:tr>
      <w:tr w:rsidR="005464BE" w:rsidRPr="00A125A1" w14:paraId="37F8731A" w14:textId="77777777" w:rsidTr="005464BE">
        <w:tc>
          <w:tcPr>
            <w:tcW w:w="0" w:type="auto"/>
            <w:tcBorders>
              <w:top w:val="nil"/>
              <w:left w:val="single" w:sz="6" w:space="0" w:color="CCCCCC"/>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6279D2AF" w14:textId="77777777" w:rsidR="005464BE" w:rsidRPr="00A125A1" w:rsidRDefault="005464BE">
            <w:pPr>
              <w:spacing w:line="315" w:lineRule="atLeast"/>
              <w:textAlignment w:val="baseline"/>
              <w:rPr>
                <w:color w:val="000000"/>
              </w:rPr>
            </w:pPr>
            <w:proofErr w:type="gramStart"/>
            <w:r w:rsidRPr="00A125A1">
              <w:rPr>
                <w:color w:val="000000"/>
              </w:rPr>
              <w:t>2^</w:t>
            </w:r>
            <w:proofErr w:type="gramEnd"/>
            <w:r w:rsidRPr="00A125A1">
              <w:rPr>
                <w:color w:val="000000"/>
              </w:rPr>
              <w:t xml:space="preserve"> anno</w:t>
            </w:r>
          </w:p>
        </w:tc>
        <w:tc>
          <w:tcPr>
            <w:tcW w:w="0" w:type="auto"/>
            <w:tcBorders>
              <w:top w:val="nil"/>
              <w:left w:val="nil"/>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76947730" w14:textId="77777777" w:rsidR="005464BE" w:rsidRPr="00A125A1" w:rsidRDefault="005464BE">
            <w:pPr>
              <w:spacing w:line="315" w:lineRule="atLeast"/>
              <w:textAlignment w:val="baseline"/>
              <w:rPr>
                <w:color w:val="000000"/>
              </w:rPr>
            </w:pPr>
            <w:r w:rsidRPr="00A125A1">
              <w:rPr>
                <w:color w:val="000000"/>
              </w:rPr>
              <w:t>4.519 euro</w:t>
            </w:r>
          </w:p>
        </w:tc>
        <w:tc>
          <w:tcPr>
            <w:tcW w:w="0" w:type="auto"/>
            <w:tcBorders>
              <w:top w:val="nil"/>
              <w:left w:val="nil"/>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38AD50B1" w14:textId="77777777" w:rsidR="005464BE" w:rsidRPr="00A125A1" w:rsidRDefault="005464BE">
            <w:pPr>
              <w:spacing w:line="315" w:lineRule="atLeast"/>
              <w:textAlignment w:val="baseline"/>
              <w:rPr>
                <w:color w:val="000000"/>
              </w:rPr>
            </w:pPr>
            <w:r w:rsidRPr="00A125A1">
              <w:rPr>
                <w:color w:val="000000"/>
              </w:rPr>
              <w:t>903,80 euro</w:t>
            </w:r>
          </w:p>
        </w:tc>
        <w:tc>
          <w:tcPr>
            <w:tcW w:w="0" w:type="auto"/>
            <w:tcBorders>
              <w:top w:val="nil"/>
              <w:left w:val="nil"/>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6BFD71A3" w14:textId="77777777" w:rsidR="005464BE" w:rsidRPr="00A125A1" w:rsidRDefault="005464BE">
            <w:pPr>
              <w:spacing w:line="315" w:lineRule="atLeast"/>
              <w:textAlignment w:val="baseline"/>
              <w:rPr>
                <w:color w:val="000000"/>
              </w:rPr>
            </w:pPr>
            <w:r w:rsidRPr="00A125A1">
              <w:rPr>
                <w:color w:val="000000"/>
              </w:rPr>
              <w:t>216,91 euro</w:t>
            </w:r>
          </w:p>
        </w:tc>
        <w:tc>
          <w:tcPr>
            <w:tcW w:w="0" w:type="auto"/>
            <w:tcBorders>
              <w:top w:val="nil"/>
              <w:left w:val="nil"/>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74FD6429" w14:textId="77777777" w:rsidR="005464BE" w:rsidRPr="00A125A1" w:rsidRDefault="005464BE">
            <w:pPr>
              <w:spacing w:line="315" w:lineRule="atLeast"/>
              <w:textAlignment w:val="baseline"/>
              <w:rPr>
                <w:color w:val="000000"/>
              </w:rPr>
            </w:pPr>
            <w:r w:rsidRPr="00A125A1">
              <w:rPr>
                <w:color w:val="000000"/>
              </w:rPr>
              <w:t>388,63 euro</w:t>
            </w:r>
          </w:p>
        </w:tc>
      </w:tr>
      <w:tr w:rsidR="005464BE" w:rsidRPr="00A125A1" w14:paraId="2D62623D" w14:textId="77777777" w:rsidTr="005464BE">
        <w:tc>
          <w:tcPr>
            <w:tcW w:w="0" w:type="auto"/>
            <w:tcBorders>
              <w:top w:val="nil"/>
              <w:left w:val="single" w:sz="6" w:space="0" w:color="CCCCCC"/>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5164902D" w14:textId="77777777" w:rsidR="005464BE" w:rsidRPr="00A125A1" w:rsidRDefault="005464BE">
            <w:pPr>
              <w:spacing w:line="315" w:lineRule="atLeast"/>
              <w:textAlignment w:val="baseline"/>
              <w:rPr>
                <w:color w:val="000000"/>
              </w:rPr>
            </w:pPr>
            <w:proofErr w:type="gramStart"/>
            <w:r w:rsidRPr="00A125A1">
              <w:rPr>
                <w:color w:val="000000"/>
              </w:rPr>
              <w:t>3^</w:t>
            </w:r>
            <w:proofErr w:type="gramEnd"/>
            <w:r w:rsidRPr="00A125A1">
              <w:rPr>
                <w:color w:val="000000"/>
              </w:rPr>
              <w:t xml:space="preserve"> anno</w:t>
            </w:r>
          </w:p>
        </w:tc>
        <w:tc>
          <w:tcPr>
            <w:tcW w:w="0" w:type="auto"/>
            <w:tcBorders>
              <w:top w:val="nil"/>
              <w:left w:val="nil"/>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19FBDF1F" w14:textId="77777777" w:rsidR="005464BE" w:rsidRPr="00A125A1" w:rsidRDefault="005464BE">
            <w:pPr>
              <w:spacing w:line="315" w:lineRule="atLeast"/>
              <w:textAlignment w:val="baseline"/>
              <w:rPr>
                <w:color w:val="000000"/>
              </w:rPr>
            </w:pPr>
            <w:r w:rsidRPr="00A125A1">
              <w:rPr>
                <w:color w:val="000000"/>
              </w:rPr>
              <w:t>4.519 euro</w:t>
            </w:r>
          </w:p>
        </w:tc>
        <w:tc>
          <w:tcPr>
            <w:tcW w:w="0" w:type="auto"/>
            <w:tcBorders>
              <w:top w:val="nil"/>
              <w:left w:val="nil"/>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6EAB7AC1" w14:textId="77777777" w:rsidR="005464BE" w:rsidRPr="00A125A1" w:rsidRDefault="005464BE">
            <w:pPr>
              <w:spacing w:line="315" w:lineRule="atLeast"/>
              <w:textAlignment w:val="baseline"/>
              <w:rPr>
                <w:color w:val="000000"/>
              </w:rPr>
            </w:pPr>
            <w:r w:rsidRPr="00A125A1">
              <w:rPr>
                <w:color w:val="000000"/>
              </w:rPr>
              <w:t>903,80 euro</w:t>
            </w:r>
          </w:p>
        </w:tc>
        <w:tc>
          <w:tcPr>
            <w:tcW w:w="0" w:type="auto"/>
            <w:tcBorders>
              <w:top w:val="nil"/>
              <w:left w:val="nil"/>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43913DCB" w14:textId="77777777" w:rsidR="005464BE" w:rsidRPr="00A125A1" w:rsidRDefault="005464BE">
            <w:pPr>
              <w:spacing w:line="315" w:lineRule="atLeast"/>
              <w:textAlignment w:val="baseline"/>
              <w:rPr>
                <w:color w:val="000000"/>
              </w:rPr>
            </w:pPr>
            <w:r w:rsidRPr="00A125A1">
              <w:rPr>
                <w:color w:val="000000"/>
              </w:rPr>
              <w:t>216,91 euro</w:t>
            </w:r>
          </w:p>
        </w:tc>
        <w:tc>
          <w:tcPr>
            <w:tcW w:w="0" w:type="auto"/>
            <w:tcBorders>
              <w:top w:val="nil"/>
              <w:left w:val="nil"/>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35FC5C01" w14:textId="77777777" w:rsidR="005464BE" w:rsidRPr="00A125A1" w:rsidRDefault="005464BE">
            <w:pPr>
              <w:spacing w:line="315" w:lineRule="atLeast"/>
              <w:textAlignment w:val="baseline"/>
              <w:rPr>
                <w:color w:val="000000"/>
              </w:rPr>
            </w:pPr>
            <w:r w:rsidRPr="00A125A1">
              <w:rPr>
                <w:color w:val="000000"/>
              </w:rPr>
              <w:t>388,63 euro</w:t>
            </w:r>
          </w:p>
        </w:tc>
      </w:tr>
      <w:tr w:rsidR="005464BE" w:rsidRPr="00A125A1" w14:paraId="479604C8" w14:textId="77777777" w:rsidTr="005464BE">
        <w:tc>
          <w:tcPr>
            <w:tcW w:w="0" w:type="auto"/>
            <w:tcBorders>
              <w:top w:val="nil"/>
              <w:left w:val="single" w:sz="6" w:space="0" w:color="CCCCCC"/>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325F89C4" w14:textId="77777777" w:rsidR="005464BE" w:rsidRPr="00A125A1" w:rsidRDefault="005464BE">
            <w:pPr>
              <w:spacing w:line="315" w:lineRule="atLeast"/>
              <w:textAlignment w:val="baseline"/>
              <w:rPr>
                <w:color w:val="000000"/>
              </w:rPr>
            </w:pPr>
            <w:proofErr w:type="gramStart"/>
            <w:r w:rsidRPr="00A125A1">
              <w:rPr>
                <w:color w:val="000000"/>
              </w:rPr>
              <w:t>4^</w:t>
            </w:r>
            <w:proofErr w:type="gramEnd"/>
            <w:r w:rsidRPr="00A125A1">
              <w:rPr>
                <w:color w:val="000000"/>
              </w:rPr>
              <w:t xml:space="preserve"> anno</w:t>
            </w:r>
          </w:p>
        </w:tc>
        <w:tc>
          <w:tcPr>
            <w:tcW w:w="0" w:type="auto"/>
            <w:tcBorders>
              <w:top w:val="nil"/>
              <w:left w:val="nil"/>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1634E23F" w14:textId="77777777" w:rsidR="005464BE" w:rsidRPr="00A125A1" w:rsidRDefault="005464BE">
            <w:pPr>
              <w:spacing w:line="315" w:lineRule="atLeast"/>
              <w:textAlignment w:val="baseline"/>
              <w:rPr>
                <w:color w:val="000000"/>
              </w:rPr>
            </w:pPr>
            <w:r w:rsidRPr="00A125A1">
              <w:rPr>
                <w:color w:val="000000"/>
              </w:rPr>
              <w:t>4.519 euro</w:t>
            </w:r>
          </w:p>
        </w:tc>
        <w:tc>
          <w:tcPr>
            <w:tcW w:w="0" w:type="auto"/>
            <w:tcBorders>
              <w:top w:val="nil"/>
              <w:left w:val="nil"/>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05D84DA7" w14:textId="77777777" w:rsidR="005464BE" w:rsidRPr="00A125A1" w:rsidRDefault="005464BE">
            <w:pPr>
              <w:spacing w:line="315" w:lineRule="atLeast"/>
              <w:textAlignment w:val="baseline"/>
              <w:rPr>
                <w:color w:val="000000"/>
              </w:rPr>
            </w:pPr>
            <w:r w:rsidRPr="00A125A1">
              <w:rPr>
                <w:color w:val="000000"/>
              </w:rPr>
              <w:t>903,80 euro</w:t>
            </w:r>
          </w:p>
        </w:tc>
        <w:tc>
          <w:tcPr>
            <w:tcW w:w="0" w:type="auto"/>
            <w:tcBorders>
              <w:top w:val="nil"/>
              <w:left w:val="nil"/>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5627AD13" w14:textId="77777777" w:rsidR="005464BE" w:rsidRPr="00A125A1" w:rsidRDefault="005464BE">
            <w:pPr>
              <w:spacing w:line="315" w:lineRule="atLeast"/>
              <w:textAlignment w:val="baseline"/>
              <w:rPr>
                <w:color w:val="000000"/>
              </w:rPr>
            </w:pPr>
            <w:r w:rsidRPr="00A125A1">
              <w:rPr>
                <w:color w:val="000000"/>
              </w:rPr>
              <w:t>216,91 euro</w:t>
            </w:r>
          </w:p>
        </w:tc>
        <w:tc>
          <w:tcPr>
            <w:tcW w:w="0" w:type="auto"/>
            <w:tcBorders>
              <w:top w:val="nil"/>
              <w:left w:val="nil"/>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4B278E97" w14:textId="77777777" w:rsidR="005464BE" w:rsidRPr="00A125A1" w:rsidRDefault="005464BE">
            <w:pPr>
              <w:spacing w:line="315" w:lineRule="atLeast"/>
              <w:textAlignment w:val="baseline"/>
              <w:rPr>
                <w:color w:val="000000"/>
              </w:rPr>
            </w:pPr>
            <w:r w:rsidRPr="00A125A1">
              <w:rPr>
                <w:color w:val="000000"/>
              </w:rPr>
              <w:t>388,63 euro</w:t>
            </w:r>
          </w:p>
        </w:tc>
      </w:tr>
      <w:tr w:rsidR="005464BE" w:rsidRPr="00A125A1" w14:paraId="29A1F125" w14:textId="77777777" w:rsidTr="005464BE">
        <w:tc>
          <w:tcPr>
            <w:tcW w:w="0" w:type="auto"/>
            <w:tcBorders>
              <w:top w:val="nil"/>
              <w:left w:val="single" w:sz="6" w:space="0" w:color="CCCCCC"/>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614242E6" w14:textId="77777777" w:rsidR="005464BE" w:rsidRPr="00A125A1" w:rsidRDefault="005464BE">
            <w:pPr>
              <w:spacing w:line="315" w:lineRule="atLeast"/>
              <w:textAlignment w:val="baseline"/>
              <w:rPr>
                <w:color w:val="000000"/>
              </w:rPr>
            </w:pPr>
            <w:proofErr w:type="gramStart"/>
            <w:r w:rsidRPr="00A125A1">
              <w:rPr>
                <w:color w:val="000000"/>
              </w:rPr>
              <w:t>5^</w:t>
            </w:r>
            <w:proofErr w:type="gramEnd"/>
            <w:r w:rsidRPr="00A125A1">
              <w:rPr>
                <w:color w:val="000000"/>
              </w:rPr>
              <w:t xml:space="preserve"> anno</w:t>
            </w:r>
          </w:p>
        </w:tc>
        <w:tc>
          <w:tcPr>
            <w:tcW w:w="0" w:type="auto"/>
            <w:tcBorders>
              <w:top w:val="nil"/>
              <w:left w:val="nil"/>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460D4E04" w14:textId="77777777" w:rsidR="005464BE" w:rsidRPr="00A125A1" w:rsidRDefault="005464BE">
            <w:pPr>
              <w:spacing w:line="315" w:lineRule="atLeast"/>
              <w:textAlignment w:val="baseline"/>
              <w:rPr>
                <w:color w:val="000000"/>
              </w:rPr>
            </w:pPr>
            <w:r w:rsidRPr="00A125A1">
              <w:rPr>
                <w:color w:val="000000"/>
              </w:rPr>
              <w:t>2.259,50 euro</w:t>
            </w:r>
          </w:p>
        </w:tc>
        <w:tc>
          <w:tcPr>
            <w:tcW w:w="0" w:type="auto"/>
            <w:tcBorders>
              <w:top w:val="nil"/>
              <w:left w:val="nil"/>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0776CED7" w14:textId="77777777" w:rsidR="005464BE" w:rsidRPr="00A125A1" w:rsidRDefault="005464BE">
            <w:pPr>
              <w:spacing w:line="315" w:lineRule="atLeast"/>
              <w:textAlignment w:val="baseline"/>
              <w:rPr>
                <w:color w:val="000000"/>
              </w:rPr>
            </w:pPr>
            <w:r w:rsidRPr="00A125A1">
              <w:rPr>
                <w:color w:val="000000"/>
              </w:rPr>
              <w:t>451,90 euro</w:t>
            </w:r>
          </w:p>
        </w:tc>
        <w:tc>
          <w:tcPr>
            <w:tcW w:w="0" w:type="auto"/>
            <w:tcBorders>
              <w:top w:val="nil"/>
              <w:left w:val="nil"/>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73E9CA58" w14:textId="77777777" w:rsidR="005464BE" w:rsidRPr="00A125A1" w:rsidRDefault="005464BE">
            <w:pPr>
              <w:spacing w:line="315" w:lineRule="atLeast"/>
              <w:textAlignment w:val="baseline"/>
              <w:rPr>
                <w:color w:val="000000"/>
              </w:rPr>
            </w:pPr>
            <w:r w:rsidRPr="00A125A1">
              <w:rPr>
                <w:color w:val="000000"/>
              </w:rPr>
              <w:t>108,46 euro</w:t>
            </w:r>
          </w:p>
        </w:tc>
        <w:tc>
          <w:tcPr>
            <w:tcW w:w="0" w:type="auto"/>
            <w:tcBorders>
              <w:top w:val="nil"/>
              <w:left w:val="nil"/>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6B0493AB" w14:textId="77777777" w:rsidR="005464BE" w:rsidRPr="00A125A1" w:rsidRDefault="005464BE">
            <w:pPr>
              <w:spacing w:line="315" w:lineRule="atLeast"/>
              <w:textAlignment w:val="baseline"/>
              <w:rPr>
                <w:color w:val="000000"/>
              </w:rPr>
            </w:pPr>
            <w:r w:rsidRPr="00A125A1">
              <w:rPr>
                <w:color w:val="000000"/>
              </w:rPr>
              <w:t>194,32 euro</w:t>
            </w:r>
          </w:p>
        </w:tc>
      </w:tr>
      <w:tr w:rsidR="005464BE" w:rsidRPr="00A125A1" w14:paraId="4D20448A" w14:textId="77777777" w:rsidTr="005464BE">
        <w:tc>
          <w:tcPr>
            <w:tcW w:w="0" w:type="auto"/>
            <w:tcBorders>
              <w:top w:val="nil"/>
              <w:left w:val="single" w:sz="6" w:space="0" w:color="CCCCCC"/>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44ACF32E" w14:textId="77777777" w:rsidR="005464BE" w:rsidRPr="00A125A1" w:rsidRDefault="005464BE">
            <w:pPr>
              <w:spacing w:line="315" w:lineRule="atLeast"/>
              <w:textAlignment w:val="baseline"/>
              <w:rPr>
                <w:color w:val="000000"/>
              </w:rPr>
            </w:pPr>
            <w:r w:rsidRPr="00A125A1">
              <w:rPr>
                <w:rStyle w:val="Enfasigrassetto"/>
                <w:b w:val="0"/>
                <w:bCs w:val="0"/>
                <w:color w:val="000000"/>
                <w:bdr w:val="none" w:sz="0" w:space="0" w:color="auto" w:frame="1"/>
              </w:rPr>
              <w:t>TOTALI</w:t>
            </w:r>
          </w:p>
        </w:tc>
        <w:tc>
          <w:tcPr>
            <w:tcW w:w="0" w:type="auto"/>
            <w:tcBorders>
              <w:top w:val="nil"/>
              <w:left w:val="nil"/>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39FA0447" w14:textId="77777777" w:rsidR="005464BE" w:rsidRPr="00A125A1" w:rsidRDefault="005464BE">
            <w:pPr>
              <w:spacing w:line="315" w:lineRule="atLeast"/>
              <w:textAlignment w:val="baseline"/>
              <w:rPr>
                <w:color w:val="000000"/>
              </w:rPr>
            </w:pPr>
            <w:r w:rsidRPr="00A125A1">
              <w:rPr>
                <w:rStyle w:val="Enfasigrassetto"/>
                <w:b w:val="0"/>
                <w:bCs w:val="0"/>
                <w:color w:val="000000"/>
                <w:bdr w:val="none" w:sz="0" w:space="0" w:color="auto" w:frame="1"/>
              </w:rPr>
              <w:t>18.076 euro</w:t>
            </w:r>
          </w:p>
        </w:tc>
        <w:tc>
          <w:tcPr>
            <w:tcW w:w="0" w:type="auto"/>
            <w:tcBorders>
              <w:top w:val="nil"/>
              <w:left w:val="nil"/>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4782E618" w14:textId="77777777" w:rsidR="005464BE" w:rsidRPr="00A125A1" w:rsidRDefault="005464BE">
            <w:pPr>
              <w:spacing w:line="315" w:lineRule="atLeast"/>
              <w:textAlignment w:val="baseline"/>
              <w:rPr>
                <w:color w:val="000000"/>
              </w:rPr>
            </w:pPr>
            <w:r w:rsidRPr="00A125A1">
              <w:rPr>
                <w:rStyle w:val="Enfasigrassetto"/>
                <w:b w:val="0"/>
                <w:bCs w:val="0"/>
                <w:color w:val="000000"/>
                <w:bdr w:val="none" w:sz="0" w:space="0" w:color="auto" w:frame="1"/>
              </w:rPr>
              <w:t>3.615,2 euro</w:t>
            </w:r>
          </w:p>
        </w:tc>
        <w:tc>
          <w:tcPr>
            <w:tcW w:w="0" w:type="auto"/>
            <w:tcBorders>
              <w:top w:val="nil"/>
              <w:left w:val="nil"/>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03C1F972" w14:textId="77777777" w:rsidR="005464BE" w:rsidRPr="00A125A1" w:rsidRDefault="005464BE">
            <w:pPr>
              <w:spacing w:line="315" w:lineRule="atLeast"/>
              <w:textAlignment w:val="baseline"/>
              <w:rPr>
                <w:color w:val="000000"/>
              </w:rPr>
            </w:pPr>
            <w:r w:rsidRPr="00A125A1">
              <w:rPr>
                <w:rStyle w:val="Enfasigrassetto"/>
                <w:b w:val="0"/>
                <w:bCs w:val="0"/>
                <w:color w:val="000000"/>
                <w:bdr w:val="none" w:sz="0" w:space="0" w:color="auto" w:frame="1"/>
              </w:rPr>
              <w:t>867,65 euro</w:t>
            </w:r>
          </w:p>
        </w:tc>
        <w:tc>
          <w:tcPr>
            <w:tcW w:w="0" w:type="auto"/>
            <w:tcBorders>
              <w:top w:val="nil"/>
              <w:left w:val="nil"/>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438B2BE8" w14:textId="77777777" w:rsidR="005464BE" w:rsidRPr="00A125A1" w:rsidRDefault="005464BE">
            <w:pPr>
              <w:spacing w:line="315" w:lineRule="atLeast"/>
              <w:textAlignment w:val="baseline"/>
              <w:rPr>
                <w:color w:val="000000"/>
              </w:rPr>
            </w:pPr>
            <w:r w:rsidRPr="00A125A1">
              <w:rPr>
                <w:rStyle w:val="Enfasigrassetto"/>
                <w:b w:val="0"/>
                <w:bCs w:val="0"/>
                <w:color w:val="000000"/>
                <w:bdr w:val="none" w:sz="0" w:space="0" w:color="auto" w:frame="1"/>
              </w:rPr>
              <w:t>1.554,53 euro</w:t>
            </w:r>
          </w:p>
        </w:tc>
      </w:tr>
    </w:tbl>
    <w:p w14:paraId="69F23321" w14:textId="77777777" w:rsidR="005464BE" w:rsidRPr="00A125A1" w:rsidRDefault="005464BE" w:rsidP="005464BE">
      <w:pPr>
        <w:spacing w:line="315" w:lineRule="atLeast"/>
        <w:textAlignment w:val="baseline"/>
      </w:pPr>
      <w:r w:rsidRPr="00A125A1">
        <w:rPr>
          <w:rStyle w:val="Enfasigrassetto"/>
          <w:b w:val="0"/>
          <w:bCs w:val="0"/>
          <w:bdr w:val="none" w:sz="0" w:space="0" w:color="auto" w:frame="1"/>
        </w:rPr>
        <w:t>Leasing</w:t>
      </w:r>
    </w:p>
    <w:p w14:paraId="0BA06065" w14:textId="77777777" w:rsidR="005464BE" w:rsidRPr="00A125A1" w:rsidRDefault="005464BE" w:rsidP="005464BE">
      <w:pPr>
        <w:spacing w:line="315" w:lineRule="atLeast"/>
        <w:textAlignment w:val="baseline"/>
      </w:pPr>
      <w:r w:rsidRPr="00A125A1">
        <w:t>Durata del contratto: </w:t>
      </w:r>
      <w:r w:rsidRPr="00A125A1">
        <w:rPr>
          <w:rStyle w:val="Enfasigrassetto"/>
          <w:b w:val="0"/>
          <w:bCs w:val="0"/>
          <w:bdr w:val="none" w:sz="0" w:space="0" w:color="auto" w:frame="1"/>
        </w:rPr>
        <w:t>48 mesi</w:t>
      </w:r>
    </w:p>
    <w:p w14:paraId="229EA948" w14:textId="77777777" w:rsidR="005464BE" w:rsidRPr="00A125A1" w:rsidRDefault="005464BE" w:rsidP="005464BE">
      <w:pPr>
        <w:spacing w:line="315" w:lineRule="atLeast"/>
        <w:textAlignment w:val="baseline"/>
      </w:pPr>
      <w:r w:rsidRPr="00A125A1">
        <w:t>Costo per la società di leasing: 20.000 euro + IVA 4.400 euro di cui IVA indetraibile 2.640 euro. Totale costo per la società di leasing: 22.640 euro</w:t>
      </w:r>
    </w:p>
    <w:p w14:paraId="3BD0F78A" w14:textId="77777777" w:rsidR="005464BE" w:rsidRPr="00A125A1" w:rsidRDefault="005464BE" w:rsidP="005464BE">
      <w:pPr>
        <w:spacing w:line="315" w:lineRule="atLeast"/>
        <w:textAlignment w:val="baseline"/>
      </w:pPr>
      <w:r w:rsidRPr="00A125A1">
        <w:t>Costo del leasing per l’utilizzatore: 25.000 euro (di cui 5.000 di interessi) + IVA di 5.500 euro. L’IVA indetraibile è pari a 3.300 euro. Il costo per l’utilizzatore è pari a 28.300 euro</w:t>
      </w:r>
    </w:p>
    <w:p w14:paraId="5AB52E71" w14:textId="77777777" w:rsidR="005464BE" w:rsidRPr="00A125A1" w:rsidRDefault="005464BE" w:rsidP="005464BE">
      <w:pPr>
        <w:spacing w:line="315" w:lineRule="atLeast"/>
        <w:textAlignment w:val="baseline"/>
      </w:pPr>
      <w:r w:rsidRPr="00A125A1">
        <w:t>Rapporto di deducibilità: 18.075,99/22.640x100= 79,84 euro</w:t>
      </w:r>
    </w:p>
    <w:p w14:paraId="73C37F90" w14:textId="77777777" w:rsidR="005464BE" w:rsidRPr="00A125A1" w:rsidRDefault="005464BE" w:rsidP="005464BE">
      <w:pPr>
        <w:spacing w:line="315" w:lineRule="atLeast"/>
        <w:textAlignment w:val="baseline"/>
      </w:pPr>
      <w:r w:rsidRPr="00A125A1">
        <w:t>Limite di deducibilità del canone per l’utilizzatore: 28.300x79,84% = 22.594,72 euro</w:t>
      </w:r>
    </w:p>
    <w:p w14:paraId="2E01A156" w14:textId="77777777" w:rsidR="005464BE" w:rsidRPr="00A125A1" w:rsidRDefault="005464BE" w:rsidP="005464BE">
      <w:pPr>
        <w:spacing w:line="315" w:lineRule="atLeast"/>
        <w:textAlignment w:val="baseline"/>
      </w:pPr>
      <w:r w:rsidRPr="00A125A1">
        <w:t>Limite annuo di deducibilità del canone (48 mesi): 5.648,68 euro</w:t>
      </w:r>
    </w:p>
    <w:p w14:paraId="0F973AFC" w14:textId="77777777" w:rsidR="005464BE" w:rsidRPr="00A125A1" w:rsidRDefault="005464BE" w:rsidP="005464BE">
      <w:pPr>
        <w:spacing w:line="315" w:lineRule="atLeast"/>
        <w:textAlignment w:val="baseline"/>
      </w:pPr>
      <w:r w:rsidRPr="00A125A1">
        <w:t>Limite del 20%: 1.129,73 euro</w:t>
      </w:r>
    </w:p>
    <w:tbl>
      <w:tblPr>
        <w:tblW w:w="9299" w:type="dxa"/>
        <w:shd w:val="clear" w:color="auto" w:fill="FFFFFF"/>
        <w:tblCellMar>
          <w:left w:w="0" w:type="dxa"/>
          <w:right w:w="0" w:type="dxa"/>
        </w:tblCellMar>
        <w:tblLook w:val="04A0" w:firstRow="1" w:lastRow="0" w:firstColumn="1" w:lastColumn="0" w:noHBand="0" w:noVBand="1"/>
      </w:tblPr>
      <w:tblGrid>
        <w:gridCol w:w="2007"/>
        <w:gridCol w:w="1913"/>
        <w:gridCol w:w="1793"/>
        <w:gridCol w:w="1793"/>
        <w:gridCol w:w="1793"/>
      </w:tblGrid>
      <w:tr w:rsidR="005464BE" w:rsidRPr="00A125A1" w14:paraId="3EAAC626" w14:textId="77777777" w:rsidTr="005464BE">
        <w:tc>
          <w:tcPr>
            <w:tcW w:w="0" w:type="auto"/>
            <w:tcBorders>
              <w:top w:val="single" w:sz="6" w:space="0" w:color="CCCCCC"/>
              <w:left w:val="single" w:sz="6" w:space="0" w:color="CCCCCC"/>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37BE87C0" w14:textId="77777777" w:rsidR="005464BE" w:rsidRPr="00A125A1" w:rsidRDefault="005464BE">
            <w:pPr>
              <w:spacing w:line="315" w:lineRule="atLeast"/>
              <w:rPr>
                <w:color w:val="000000"/>
              </w:rPr>
            </w:pPr>
            <w:r w:rsidRPr="00A125A1">
              <w:rPr>
                <w:color w:val="000000"/>
              </w:rPr>
              <w:t> </w:t>
            </w:r>
          </w:p>
        </w:tc>
        <w:tc>
          <w:tcPr>
            <w:tcW w:w="0" w:type="auto"/>
            <w:tcBorders>
              <w:top w:val="single" w:sz="6" w:space="0" w:color="CCCCCC"/>
              <w:left w:val="nil"/>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236A9F0D" w14:textId="77777777" w:rsidR="005464BE" w:rsidRPr="00A125A1" w:rsidRDefault="005464BE">
            <w:pPr>
              <w:spacing w:line="315" w:lineRule="atLeast"/>
              <w:textAlignment w:val="baseline"/>
              <w:rPr>
                <w:color w:val="000000"/>
              </w:rPr>
            </w:pPr>
            <w:r w:rsidRPr="00A125A1">
              <w:rPr>
                <w:rStyle w:val="Enfasigrassetto"/>
                <w:b w:val="0"/>
                <w:bCs w:val="0"/>
                <w:color w:val="000000"/>
                <w:bdr w:val="none" w:sz="0" w:space="0" w:color="auto" w:frame="1"/>
              </w:rPr>
              <w:t>100%</w:t>
            </w:r>
          </w:p>
        </w:tc>
        <w:tc>
          <w:tcPr>
            <w:tcW w:w="0" w:type="auto"/>
            <w:tcBorders>
              <w:top w:val="single" w:sz="6" w:space="0" w:color="CCCCCC"/>
              <w:left w:val="nil"/>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4C648871" w14:textId="77777777" w:rsidR="005464BE" w:rsidRPr="00A125A1" w:rsidRDefault="005464BE">
            <w:pPr>
              <w:spacing w:line="315" w:lineRule="atLeast"/>
              <w:textAlignment w:val="baseline"/>
              <w:rPr>
                <w:color w:val="000000"/>
              </w:rPr>
            </w:pPr>
            <w:r w:rsidRPr="00A125A1">
              <w:rPr>
                <w:rStyle w:val="Enfasigrassetto"/>
                <w:b w:val="0"/>
                <w:bCs w:val="0"/>
                <w:color w:val="000000"/>
                <w:bdr w:val="none" w:sz="0" w:space="0" w:color="auto" w:frame="1"/>
              </w:rPr>
              <w:t>20%</w:t>
            </w:r>
          </w:p>
        </w:tc>
        <w:tc>
          <w:tcPr>
            <w:tcW w:w="0" w:type="auto"/>
            <w:tcBorders>
              <w:top w:val="single" w:sz="6" w:space="0" w:color="CCCCCC"/>
              <w:left w:val="nil"/>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47D34545" w14:textId="77777777" w:rsidR="005464BE" w:rsidRPr="00A125A1" w:rsidRDefault="005464BE">
            <w:pPr>
              <w:spacing w:line="315" w:lineRule="atLeast"/>
              <w:textAlignment w:val="baseline"/>
              <w:rPr>
                <w:color w:val="000000"/>
              </w:rPr>
            </w:pPr>
            <w:r w:rsidRPr="00A125A1">
              <w:rPr>
                <w:rStyle w:val="Enfasigrassetto"/>
                <w:b w:val="0"/>
                <w:bCs w:val="0"/>
                <w:color w:val="000000"/>
                <w:bdr w:val="none" w:sz="0" w:space="0" w:color="auto" w:frame="1"/>
              </w:rPr>
              <w:t>IRES (24%)</w:t>
            </w:r>
          </w:p>
        </w:tc>
        <w:tc>
          <w:tcPr>
            <w:tcW w:w="0" w:type="auto"/>
            <w:tcBorders>
              <w:top w:val="single" w:sz="6" w:space="0" w:color="CCCCCC"/>
              <w:left w:val="nil"/>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0F154954" w14:textId="77777777" w:rsidR="005464BE" w:rsidRPr="00A125A1" w:rsidRDefault="005464BE">
            <w:pPr>
              <w:spacing w:line="315" w:lineRule="atLeast"/>
              <w:textAlignment w:val="baseline"/>
              <w:rPr>
                <w:color w:val="000000"/>
              </w:rPr>
            </w:pPr>
            <w:r w:rsidRPr="00A125A1">
              <w:rPr>
                <w:rStyle w:val="Enfasigrassetto"/>
                <w:b w:val="0"/>
                <w:bCs w:val="0"/>
                <w:color w:val="000000"/>
                <w:bdr w:val="none" w:sz="0" w:space="0" w:color="auto" w:frame="1"/>
              </w:rPr>
              <w:t>IRPEF (43%)</w:t>
            </w:r>
          </w:p>
        </w:tc>
      </w:tr>
      <w:tr w:rsidR="005464BE" w:rsidRPr="00A125A1" w14:paraId="4917ECB2" w14:textId="77777777" w:rsidTr="005464BE">
        <w:tc>
          <w:tcPr>
            <w:tcW w:w="0" w:type="auto"/>
            <w:tcBorders>
              <w:top w:val="nil"/>
              <w:left w:val="single" w:sz="6" w:space="0" w:color="CCCCCC"/>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38808735" w14:textId="77777777" w:rsidR="005464BE" w:rsidRPr="00A125A1" w:rsidRDefault="005464BE">
            <w:pPr>
              <w:spacing w:line="315" w:lineRule="atLeast"/>
              <w:textAlignment w:val="baseline"/>
              <w:rPr>
                <w:color w:val="000000"/>
              </w:rPr>
            </w:pPr>
            <w:proofErr w:type="gramStart"/>
            <w:r w:rsidRPr="00A125A1">
              <w:rPr>
                <w:color w:val="000000"/>
              </w:rPr>
              <w:t>1^</w:t>
            </w:r>
            <w:proofErr w:type="gramEnd"/>
            <w:r w:rsidRPr="00A125A1">
              <w:rPr>
                <w:color w:val="000000"/>
              </w:rPr>
              <w:t xml:space="preserve"> anno (6 mesi)</w:t>
            </w:r>
          </w:p>
        </w:tc>
        <w:tc>
          <w:tcPr>
            <w:tcW w:w="0" w:type="auto"/>
            <w:tcBorders>
              <w:top w:val="nil"/>
              <w:left w:val="nil"/>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35CFC935" w14:textId="77777777" w:rsidR="005464BE" w:rsidRPr="00A125A1" w:rsidRDefault="005464BE">
            <w:pPr>
              <w:spacing w:line="315" w:lineRule="atLeast"/>
              <w:textAlignment w:val="baseline"/>
              <w:rPr>
                <w:color w:val="000000"/>
              </w:rPr>
            </w:pPr>
            <w:r w:rsidRPr="00A125A1">
              <w:rPr>
                <w:color w:val="000000"/>
              </w:rPr>
              <w:t>2.824,34 euro</w:t>
            </w:r>
          </w:p>
        </w:tc>
        <w:tc>
          <w:tcPr>
            <w:tcW w:w="0" w:type="auto"/>
            <w:tcBorders>
              <w:top w:val="nil"/>
              <w:left w:val="nil"/>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7F66BEA2" w14:textId="77777777" w:rsidR="005464BE" w:rsidRPr="00A125A1" w:rsidRDefault="005464BE">
            <w:pPr>
              <w:spacing w:line="315" w:lineRule="atLeast"/>
              <w:textAlignment w:val="baseline"/>
              <w:rPr>
                <w:color w:val="000000"/>
              </w:rPr>
            </w:pPr>
            <w:r w:rsidRPr="00A125A1">
              <w:rPr>
                <w:color w:val="000000"/>
              </w:rPr>
              <w:t>564,87 euro</w:t>
            </w:r>
          </w:p>
        </w:tc>
        <w:tc>
          <w:tcPr>
            <w:tcW w:w="0" w:type="auto"/>
            <w:tcBorders>
              <w:top w:val="nil"/>
              <w:left w:val="nil"/>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23AC3887" w14:textId="77777777" w:rsidR="005464BE" w:rsidRPr="00A125A1" w:rsidRDefault="005464BE">
            <w:pPr>
              <w:spacing w:line="315" w:lineRule="atLeast"/>
              <w:textAlignment w:val="baseline"/>
              <w:rPr>
                <w:color w:val="000000"/>
              </w:rPr>
            </w:pPr>
            <w:r w:rsidRPr="00A125A1">
              <w:rPr>
                <w:color w:val="000000"/>
              </w:rPr>
              <w:t>135,57 euro</w:t>
            </w:r>
          </w:p>
        </w:tc>
        <w:tc>
          <w:tcPr>
            <w:tcW w:w="0" w:type="auto"/>
            <w:tcBorders>
              <w:top w:val="nil"/>
              <w:left w:val="nil"/>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21014745" w14:textId="77777777" w:rsidR="005464BE" w:rsidRPr="00A125A1" w:rsidRDefault="005464BE">
            <w:pPr>
              <w:spacing w:line="315" w:lineRule="atLeast"/>
              <w:textAlignment w:val="baseline"/>
              <w:rPr>
                <w:color w:val="000000"/>
              </w:rPr>
            </w:pPr>
            <w:r w:rsidRPr="00A125A1">
              <w:rPr>
                <w:color w:val="000000"/>
              </w:rPr>
              <w:t>242,90 euro</w:t>
            </w:r>
          </w:p>
        </w:tc>
      </w:tr>
      <w:tr w:rsidR="005464BE" w:rsidRPr="00A125A1" w14:paraId="60312C70" w14:textId="77777777" w:rsidTr="005464BE">
        <w:tc>
          <w:tcPr>
            <w:tcW w:w="0" w:type="auto"/>
            <w:tcBorders>
              <w:top w:val="nil"/>
              <w:left w:val="single" w:sz="6" w:space="0" w:color="CCCCCC"/>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35E03F35" w14:textId="77777777" w:rsidR="005464BE" w:rsidRPr="00A125A1" w:rsidRDefault="005464BE">
            <w:pPr>
              <w:spacing w:line="315" w:lineRule="atLeast"/>
              <w:textAlignment w:val="baseline"/>
              <w:rPr>
                <w:color w:val="000000"/>
              </w:rPr>
            </w:pPr>
            <w:proofErr w:type="gramStart"/>
            <w:r w:rsidRPr="00A125A1">
              <w:rPr>
                <w:color w:val="000000"/>
              </w:rPr>
              <w:lastRenderedPageBreak/>
              <w:t>2^</w:t>
            </w:r>
            <w:proofErr w:type="gramEnd"/>
            <w:r w:rsidRPr="00A125A1">
              <w:rPr>
                <w:color w:val="000000"/>
              </w:rPr>
              <w:t xml:space="preserve"> anno</w:t>
            </w:r>
          </w:p>
        </w:tc>
        <w:tc>
          <w:tcPr>
            <w:tcW w:w="0" w:type="auto"/>
            <w:tcBorders>
              <w:top w:val="nil"/>
              <w:left w:val="nil"/>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76E5A639" w14:textId="77777777" w:rsidR="005464BE" w:rsidRPr="00A125A1" w:rsidRDefault="005464BE">
            <w:pPr>
              <w:spacing w:line="315" w:lineRule="atLeast"/>
              <w:textAlignment w:val="baseline"/>
              <w:rPr>
                <w:color w:val="000000"/>
              </w:rPr>
            </w:pPr>
            <w:r w:rsidRPr="00A125A1">
              <w:rPr>
                <w:color w:val="000000"/>
              </w:rPr>
              <w:t>5.648,68 euro</w:t>
            </w:r>
          </w:p>
        </w:tc>
        <w:tc>
          <w:tcPr>
            <w:tcW w:w="0" w:type="auto"/>
            <w:tcBorders>
              <w:top w:val="nil"/>
              <w:left w:val="nil"/>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6326CDF8" w14:textId="77777777" w:rsidR="005464BE" w:rsidRPr="00A125A1" w:rsidRDefault="005464BE">
            <w:pPr>
              <w:spacing w:line="315" w:lineRule="atLeast"/>
              <w:textAlignment w:val="baseline"/>
              <w:rPr>
                <w:color w:val="000000"/>
              </w:rPr>
            </w:pPr>
            <w:r w:rsidRPr="00A125A1">
              <w:rPr>
                <w:color w:val="000000"/>
              </w:rPr>
              <w:t>1.129,74 euro</w:t>
            </w:r>
          </w:p>
        </w:tc>
        <w:tc>
          <w:tcPr>
            <w:tcW w:w="0" w:type="auto"/>
            <w:tcBorders>
              <w:top w:val="nil"/>
              <w:left w:val="nil"/>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62B88745" w14:textId="77777777" w:rsidR="005464BE" w:rsidRPr="00A125A1" w:rsidRDefault="005464BE">
            <w:pPr>
              <w:spacing w:line="315" w:lineRule="atLeast"/>
              <w:textAlignment w:val="baseline"/>
              <w:rPr>
                <w:color w:val="000000"/>
              </w:rPr>
            </w:pPr>
            <w:r w:rsidRPr="00A125A1">
              <w:rPr>
                <w:color w:val="000000"/>
              </w:rPr>
              <w:t>271,14 euro</w:t>
            </w:r>
          </w:p>
        </w:tc>
        <w:tc>
          <w:tcPr>
            <w:tcW w:w="0" w:type="auto"/>
            <w:tcBorders>
              <w:top w:val="nil"/>
              <w:left w:val="nil"/>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5C2A5CA6" w14:textId="77777777" w:rsidR="005464BE" w:rsidRPr="00A125A1" w:rsidRDefault="005464BE">
            <w:pPr>
              <w:spacing w:line="315" w:lineRule="atLeast"/>
              <w:textAlignment w:val="baseline"/>
              <w:rPr>
                <w:color w:val="000000"/>
              </w:rPr>
            </w:pPr>
            <w:r w:rsidRPr="00A125A1">
              <w:rPr>
                <w:color w:val="000000"/>
              </w:rPr>
              <w:t>485,79 euro</w:t>
            </w:r>
          </w:p>
        </w:tc>
      </w:tr>
      <w:tr w:rsidR="005464BE" w:rsidRPr="00A125A1" w14:paraId="33185722" w14:textId="77777777" w:rsidTr="005464BE">
        <w:tc>
          <w:tcPr>
            <w:tcW w:w="0" w:type="auto"/>
            <w:tcBorders>
              <w:top w:val="nil"/>
              <w:left w:val="single" w:sz="6" w:space="0" w:color="CCCCCC"/>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5982A040" w14:textId="77777777" w:rsidR="005464BE" w:rsidRPr="00A125A1" w:rsidRDefault="005464BE">
            <w:pPr>
              <w:spacing w:line="315" w:lineRule="atLeast"/>
              <w:textAlignment w:val="baseline"/>
              <w:rPr>
                <w:color w:val="000000"/>
              </w:rPr>
            </w:pPr>
            <w:proofErr w:type="gramStart"/>
            <w:r w:rsidRPr="00A125A1">
              <w:rPr>
                <w:color w:val="000000"/>
              </w:rPr>
              <w:t>3^</w:t>
            </w:r>
            <w:proofErr w:type="gramEnd"/>
            <w:r w:rsidRPr="00A125A1">
              <w:rPr>
                <w:color w:val="000000"/>
              </w:rPr>
              <w:t xml:space="preserve"> anno</w:t>
            </w:r>
          </w:p>
        </w:tc>
        <w:tc>
          <w:tcPr>
            <w:tcW w:w="0" w:type="auto"/>
            <w:tcBorders>
              <w:top w:val="nil"/>
              <w:left w:val="nil"/>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034A8FBF" w14:textId="77777777" w:rsidR="005464BE" w:rsidRPr="00A125A1" w:rsidRDefault="005464BE">
            <w:pPr>
              <w:spacing w:line="315" w:lineRule="atLeast"/>
              <w:textAlignment w:val="baseline"/>
              <w:rPr>
                <w:color w:val="000000"/>
              </w:rPr>
            </w:pPr>
            <w:r w:rsidRPr="00A125A1">
              <w:rPr>
                <w:color w:val="000000"/>
              </w:rPr>
              <w:t>5.648,68 euro</w:t>
            </w:r>
          </w:p>
        </w:tc>
        <w:tc>
          <w:tcPr>
            <w:tcW w:w="0" w:type="auto"/>
            <w:tcBorders>
              <w:top w:val="nil"/>
              <w:left w:val="nil"/>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5E79335B" w14:textId="77777777" w:rsidR="005464BE" w:rsidRPr="00A125A1" w:rsidRDefault="005464BE">
            <w:pPr>
              <w:spacing w:line="315" w:lineRule="atLeast"/>
              <w:textAlignment w:val="baseline"/>
              <w:rPr>
                <w:color w:val="000000"/>
              </w:rPr>
            </w:pPr>
            <w:r w:rsidRPr="00A125A1">
              <w:rPr>
                <w:color w:val="000000"/>
              </w:rPr>
              <w:t>1.129,74 euro</w:t>
            </w:r>
          </w:p>
        </w:tc>
        <w:tc>
          <w:tcPr>
            <w:tcW w:w="0" w:type="auto"/>
            <w:tcBorders>
              <w:top w:val="nil"/>
              <w:left w:val="nil"/>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6AB400E7" w14:textId="77777777" w:rsidR="005464BE" w:rsidRPr="00A125A1" w:rsidRDefault="005464BE">
            <w:pPr>
              <w:spacing w:line="315" w:lineRule="atLeast"/>
              <w:textAlignment w:val="baseline"/>
              <w:rPr>
                <w:color w:val="000000"/>
              </w:rPr>
            </w:pPr>
            <w:r w:rsidRPr="00A125A1">
              <w:rPr>
                <w:color w:val="000000"/>
              </w:rPr>
              <w:t>271,14 euro</w:t>
            </w:r>
          </w:p>
        </w:tc>
        <w:tc>
          <w:tcPr>
            <w:tcW w:w="0" w:type="auto"/>
            <w:tcBorders>
              <w:top w:val="nil"/>
              <w:left w:val="nil"/>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16937C68" w14:textId="77777777" w:rsidR="005464BE" w:rsidRPr="00A125A1" w:rsidRDefault="005464BE">
            <w:pPr>
              <w:spacing w:line="315" w:lineRule="atLeast"/>
              <w:textAlignment w:val="baseline"/>
              <w:rPr>
                <w:color w:val="000000"/>
              </w:rPr>
            </w:pPr>
            <w:r w:rsidRPr="00A125A1">
              <w:rPr>
                <w:color w:val="000000"/>
              </w:rPr>
              <w:t>485,79 euro</w:t>
            </w:r>
          </w:p>
        </w:tc>
      </w:tr>
      <w:tr w:rsidR="005464BE" w:rsidRPr="00A125A1" w14:paraId="56C9BF8D" w14:textId="77777777" w:rsidTr="005464BE">
        <w:tc>
          <w:tcPr>
            <w:tcW w:w="0" w:type="auto"/>
            <w:tcBorders>
              <w:top w:val="nil"/>
              <w:left w:val="single" w:sz="6" w:space="0" w:color="CCCCCC"/>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47D3736A" w14:textId="77777777" w:rsidR="005464BE" w:rsidRPr="00A125A1" w:rsidRDefault="005464BE">
            <w:pPr>
              <w:spacing w:line="315" w:lineRule="atLeast"/>
              <w:textAlignment w:val="baseline"/>
              <w:rPr>
                <w:color w:val="000000"/>
              </w:rPr>
            </w:pPr>
            <w:proofErr w:type="gramStart"/>
            <w:r w:rsidRPr="00A125A1">
              <w:rPr>
                <w:color w:val="000000"/>
              </w:rPr>
              <w:t>4^</w:t>
            </w:r>
            <w:proofErr w:type="gramEnd"/>
            <w:r w:rsidRPr="00A125A1">
              <w:rPr>
                <w:color w:val="000000"/>
              </w:rPr>
              <w:t xml:space="preserve"> anno</w:t>
            </w:r>
          </w:p>
        </w:tc>
        <w:tc>
          <w:tcPr>
            <w:tcW w:w="0" w:type="auto"/>
            <w:tcBorders>
              <w:top w:val="nil"/>
              <w:left w:val="nil"/>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15FF8EF7" w14:textId="77777777" w:rsidR="005464BE" w:rsidRPr="00A125A1" w:rsidRDefault="005464BE">
            <w:pPr>
              <w:spacing w:line="315" w:lineRule="atLeast"/>
              <w:textAlignment w:val="baseline"/>
              <w:rPr>
                <w:color w:val="000000"/>
              </w:rPr>
            </w:pPr>
            <w:r w:rsidRPr="00A125A1">
              <w:rPr>
                <w:color w:val="000000"/>
              </w:rPr>
              <w:t>5.648,68 euro</w:t>
            </w:r>
          </w:p>
        </w:tc>
        <w:tc>
          <w:tcPr>
            <w:tcW w:w="0" w:type="auto"/>
            <w:tcBorders>
              <w:top w:val="nil"/>
              <w:left w:val="nil"/>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081C4AF6" w14:textId="77777777" w:rsidR="005464BE" w:rsidRPr="00A125A1" w:rsidRDefault="005464BE">
            <w:pPr>
              <w:spacing w:line="315" w:lineRule="atLeast"/>
              <w:textAlignment w:val="baseline"/>
              <w:rPr>
                <w:color w:val="000000"/>
              </w:rPr>
            </w:pPr>
            <w:r w:rsidRPr="00A125A1">
              <w:rPr>
                <w:color w:val="000000"/>
              </w:rPr>
              <w:t>1.129,74 euro</w:t>
            </w:r>
          </w:p>
        </w:tc>
        <w:tc>
          <w:tcPr>
            <w:tcW w:w="0" w:type="auto"/>
            <w:tcBorders>
              <w:top w:val="nil"/>
              <w:left w:val="nil"/>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40747FCE" w14:textId="77777777" w:rsidR="005464BE" w:rsidRPr="00A125A1" w:rsidRDefault="005464BE">
            <w:pPr>
              <w:spacing w:line="315" w:lineRule="atLeast"/>
              <w:textAlignment w:val="baseline"/>
              <w:rPr>
                <w:color w:val="000000"/>
              </w:rPr>
            </w:pPr>
            <w:r w:rsidRPr="00A125A1">
              <w:rPr>
                <w:color w:val="000000"/>
              </w:rPr>
              <w:t>271,14 euro</w:t>
            </w:r>
          </w:p>
        </w:tc>
        <w:tc>
          <w:tcPr>
            <w:tcW w:w="0" w:type="auto"/>
            <w:tcBorders>
              <w:top w:val="nil"/>
              <w:left w:val="nil"/>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5057E3C4" w14:textId="77777777" w:rsidR="005464BE" w:rsidRPr="00A125A1" w:rsidRDefault="005464BE">
            <w:pPr>
              <w:spacing w:line="315" w:lineRule="atLeast"/>
              <w:textAlignment w:val="baseline"/>
              <w:rPr>
                <w:color w:val="000000"/>
              </w:rPr>
            </w:pPr>
            <w:r w:rsidRPr="00A125A1">
              <w:rPr>
                <w:color w:val="000000"/>
              </w:rPr>
              <w:t>485,79 euro</w:t>
            </w:r>
          </w:p>
        </w:tc>
      </w:tr>
      <w:tr w:rsidR="005464BE" w:rsidRPr="00A125A1" w14:paraId="440C894B" w14:textId="77777777" w:rsidTr="005464BE">
        <w:tc>
          <w:tcPr>
            <w:tcW w:w="0" w:type="auto"/>
            <w:tcBorders>
              <w:top w:val="nil"/>
              <w:left w:val="single" w:sz="6" w:space="0" w:color="CCCCCC"/>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14C66CE7" w14:textId="77777777" w:rsidR="005464BE" w:rsidRPr="00A125A1" w:rsidRDefault="005464BE">
            <w:pPr>
              <w:spacing w:line="315" w:lineRule="atLeast"/>
              <w:textAlignment w:val="baseline"/>
              <w:rPr>
                <w:color w:val="000000"/>
              </w:rPr>
            </w:pPr>
            <w:proofErr w:type="gramStart"/>
            <w:r w:rsidRPr="00A125A1">
              <w:rPr>
                <w:color w:val="000000"/>
              </w:rPr>
              <w:t>5^</w:t>
            </w:r>
            <w:proofErr w:type="gramEnd"/>
            <w:r w:rsidRPr="00A125A1">
              <w:rPr>
                <w:color w:val="000000"/>
              </w:rPr>
              <w:t xml:space="preserve"> anno (6 mesi)</w:t>
            </w:r>
          </w:p>
        </w:tc>
        <w:tc>
          <w:tcPr>
            <w:tcW w:w="0" w:type="auto"/>
            <w:tcBorders>
              <w:top w:val="nil"/>
              <w:left w:val="nil"/>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1B4C83E1" w14:textId="77777777" w:rsidR="005464BE" w:rsidRPr="00A125A1" w:rsidRDefault="005464BE">
            <w:pPr>
              <w:spacing w:line="315" w:lineRule="atLeast"/>
              <w:textAlignment w:val="baseline"/>
              <w:rPr>
                <w:color w:val="000000"/>
              </w:rPr>
            </w:pPr>
            <w:r w:rsidRPr="00A125A1">
              <w:rPr>
                <w:color w:val="000000"/>
              </w:rPr>
              <w:t>2.824,34 euro</w:t>
            </w:r>
          </w:p>
        </w:tc>
        <w:tc>
          <w:tcPr>
            <w:tcW w:w="0" w:type="auto"/>
            <w:tcBorders>
              <w:top w:val="nil"/>
              <w:left w:val="nil"/>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616C1DC9" w14:textId="77777777" w:rsidR="005464BE" w:rsidRPr="00A125A1" w:rsidRDefault="005464BE">
            <w:pPr>
              <w:spacing w:line="315" w:lineRule="atLeast"/>
              <w:textAlignment w:val="baseline"/>
              <w:rPr>
                <w:color w:val="000000"/>
              </w:rPr>
            </w:pPr>
            <w:r w:rsidRPr="00A125A1">
              <w:rPr>
                <w:color w:val="000000"/>
              </w:rPr>
              <w:t>564,87 euro</w:t>
            </w:r>
          </w:p>
        </w:tc>
        <w:tc>
          <w:tcPr>
            <w:tcW w:w="0" w:type="auto"/>
            <w:tcBorders>
              <w:top w:val="nil"/>
              <w:left w:val="nil"/>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0BBF9A10" w14:textId="77777777" w:rsidR="005464BE" w:rsidRPr="00A125A1" w:rsidRDefault="005464BE">
            <w:pPr>
              <w:spacing w:line="315" w:lineRule="atLeast"/>
              <w:textAlignment w:val="baseline"/>
              <w:rPr>
                <w:color w:val="000000"/>
              </w:rPr>
            </w:pPr>
            <w:r w:rsidRPr="00A125A1">
              <w:rPr>
                <w:color w:val="000000"/>
              </w:rPr>
              <w:t>135,57 euro</w:t>
            </w:r>
          </w:p>
        </w:tc>
        <w:tc>
          <w:tcPr>
            <w:tcW w:w="0" w:type="auto"/>
            <w:tcBorders>
              <w:top w:val="nil"/>
              <w:left w:val="nil"/>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50861CD2" w14:textId="77777777" w:rsidR="005464BE" w:rsidRPr="00A125A1" w:rsidRDefault="005464BE">
            <w:pPr>
              <w:spacing w:line="315" w:lineRule="atLeast"/>
              <w:textAlignment w:val="baseline"/>
              <w:rPr>
                <w:color w:val="000000"/>
              </w:rPr>
            </w:pPr>
            <w:r w:rsidRPr="00A125A1">
              <w:rPr>
                <w:color w:val="000000"/>
              </w:rPr>
              <w:t>242,90 euro</w:t>
            </w:r>
          </w:p>
        </w:tc>
      </w:tr>
      <w:tr w:rsidR="005464BE" w:rsidRPr="00A125A1" w14:paraId="5C056A5F" w14:textId="77777777" w:rsidTr="005464BE">
        <w:tc>
          <w:tcPr>
            <w:tcW w:w="0" w:type="auto"/>
            <w:tcBorders>
              <w:top w:val="nil"/>
              <w:left w:val="single" w:sz="6" w:space="0" w:color="CCCCCC"/>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2FFBD664" w14:textId="77777777" w:rsidR="005464BE" w:rsidRPr="00A125A1" w:rsidRDefault="005464BE">
            <w:pPr>
              <w:spacing w:line="315" w:lineRule="atLeast"/>
              <w:textAlignment w:val="baseline"/>
              <w:rPr>
                <w:color w:val="000000"/>
              </w:rPr>
            </w:pPr>
            <w:r w:rsidRPr="00A125A1">
              <w:rPr>
                <w:rStyle w:val="Enfasigrassetto"/>
                <w:b w:val="0"/>
                <w:bCs w:val="0"/>
                <w:color w:val="000000"/>
                <w:bdr w:val="none" w:sz="0" w:space="0" w:color="auto" w:frame="1"/>
              </w:rPr>
              <w:t>TOTALI</w:t>
            </w:r>
          </w:p>
        </w:tc>
        <w:tc>
          <w:tcPr>
            <w:tcW w:w="0" w:type="auto"/>
            <w:tcBorders>
              <w:top w:val="nil"/>
              <w:left w:val="nil"/>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6B5C937E" w14:textId="77777777" w:rsidR="005464BE" w:rsidRPr="00A125A1" w:rsidRDefault="005464BE">
            <w:pPr>
              <w:spacing w:line="315" w:lineRule="atLeast"/>
              <w:textAlignment w:val="baseline"/>
              <w:rPr>
                <w:color w:val="000000"/>
              </w:rPr>
            </w:pPr>
            <w:r w:rsidRPr="00A125A1">
              <w:rPr>
                <w:rStyle w:val="Enfasigrassetto"/>
                <w:b w:val="0"/>
                <w:bCs w:val="0"/>
                <w:color w:val="000000"/>
                <w:bdr w:val="none" w:sz="0" w:space="0" w:color="auto" w:frame="1"/>
              </w:rPr>
              <w:t>22.594,72 euro</w:t>
            </w:r>
          </w:p>
        </w:tc>
        <w:tc>
          <w:tcPr>
            <w:tcW w:w="0" w:type="auto"/>
            <w:tcBorders>
              <w:top w:val="nil"/>
              <w:left w:val="nil"/>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59932875" w14:textId="77777777" w:rsidR="005464BE" w:rsidRPr="00A125A1" w:rsidRDefault="005464BE">
            <w:pPr>
              <w:spacing w:line="315" w:lineRule="atLeast"/>
              <w:textAlignment w:val="baseline"/>
              <w:rPr>
                <w:color w:val="000000"/>
              </w:rPr>
            </w:pPr>
            <w:r w:rsidRPr="00A125A1">
              <w:rPr>
                <w:rStyle w:val="Enfasigrassetto"/>
                <w:b w:val="0"/>
                <w:bCs w:val="0"/>
                <w:color w:val="000000"/>
                <w:bdr w:val="none" w:sz="0" w:space="0" w:color="auto" w:frame="1"/>
              </w:rPr>
              <w:t>4.518,96 euro</w:t>
            </w:r>
          </w:p>
        </w:tc>
        <w:tc>
          <w:tcPr>
            <w:tcW w:w="0" w:type="auto"/>
            <w:tcBorders>
              <w:top w:val="nil"/>
              <w:left w:val="nil"/>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7D83E8B1" w14:textId="77777777" w:rsidR="005464BE" w:rsidRPr="00A125A1" w:rsidRDefault="005464BE">
            <w:pPr>
              <w:spacing w:line="315" w:lineRule="atLeast"/>
              <w:textAlignment w:val="baseline"/>
              <w:rPr>
                <w:color w:val="000000"/>
              </w:rPr>
            </w:pPr>
            <w:r w:rsidRPr="00A125A1">
              <w:rPr>
                <w:rStyle w:val="Enfasigrassetto"/>
                <w:b w:val="0"/>
                <w:bCs w:val="0"/>
                <w:color w:val="000000"/>
                <w:bdr w:val="none" w:sz="0" w:space="0" w:color="auto" w:frame="1"/>
              </w:rPr>
              <w:t>1.084,56 euro</w:t>
            </w:r>
          </w:p>
        </w:tc>
        <w:tc>
          <w:tcPr>
            <w:tcW w:w="0" w:type="auto"/>
            <w:tcBorders>
              <w:top w:val="nil"/>
              <w:left w:val="nil"/>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4882C67C" w14:textId="77777777" w:rsidR="005464BE" w:rsidRPr="00A125A1" w:rsidRDefault="005464BE">
            <w:pPr>
              <w:spacing w:line="315" w:lineRule="atLeast"/>
              <w:textAlignment w:val="baseline"/>
              <w:rPr>
                <w:color w:val="000000"/>
              </w:rPr>
            </w:pPr>
            <w:r w:rsidRPr="00A125A1">
              <w:rPr>
                <w:rStyle w:val="Enfasigrassetto"/>
                <w:b w:val="0"/>
                <w:bCs w:val="0"/>
                <w:color w:val="000000"/>
                <w:bdr w:val="none" w:sz="0" w:space="0" w:color="auto" w:frame="1"/>
              </w:rPr>
              <w:t>1.943,17 euro</w:t>
            </w:r>
          </w:p>
        </w:tc>
      </w:tr>
    </w:tbl>
    <w:p w14:paraId="56CEAADB" w14:textId="77777777" w:rsidR="005464BE" w:rsidRPr="00A125A1" w:rsidRDefault="005464BE" w:rsidP="005464BE">
      <w:pPr>
        <w:spacing w:line="315" w:lineRule="atLeast"/>
        <w:textAlignment w:val="baseline"/>
      </w:pPr>
      <w:r w:rsidRPr="00A125A1">
        <w:rPr>
          <w:rStyle w:val="Enfasigrassetto"/>
          <w:b w:val="0"/>
          <w:bCs w:val="0"/>
          <w:bdr w:val="none" w:sz="0" w:space="0" w:color="auto" w:frame="1"/>
        </w:rPr>
        <w:t>Noleggio</w:t>
      </w:r>
    </w:p>
    <w:p w14:paraId="517D866C" w14:textId="77777777" w:rsidR="005464BE" w:rsidRPr="00A125A1" w:rsidRDefault="005464BE" w:rsidP="005464BE">
      <w:pPr>
        <w:spacing w:line="315" w:lineRule="atLeast"/>
        <w:textAlignment w:val="baseline"/>
      </w:pPr>
      <w:r w:rsidRPr="00A125A1">
        <w:t>Canone annuo di noleggio: 7.000 euro</w:t>
      </w:r>
    </w:p>
    <w:p w14:paraId="579AC888" w14:textId="77777777" w:rsidR="005464BE" w:rsidRPr="00A125A1" w:rsidRDefault="005464BE" w:rsidP="005464BE">
      <w:pPr>
        <w:spacing w:line="315" w:lineRule="atLeast"/>
        <w:textAlignment w:val="baseline"/>
      </w:pPr>
      <w:r w:rsidRPr="00A125A1">
        <w:t>Canone annuo di noleggio deducibile: 3.615,2 euro</w:t>
      </w:r>
    </w:p>
    <w:p w14:paraId="680BE770" w14:textId="77777777" w:rsidR="005464BE" w:rsidRPr="00A125A1" w:rsidRDefault="005464BE" w:rsidP="005464BE">
      <w:pPr>
        <w:spacing w:line="315" w:lineRule="atLeast"/>
        <w:textAlignment w:val="baseline"/>
      </w:pPr>
      <w:r w:rsidRPr="00A125A1">
        <w:t>Canone annuo deducibile fiscalmente: 723 euro (3.615,2 x 20%)</w:t>
      </w:r>
    </w:p>
    <w:tbl>
      <w:tblPr>
        <w:tblW w:w="9299" w:type="dxa"/>
        <w:shd w:val="clear" w:color="auto" w:fill="FFFFFF"/>
        <w:tblCellMar>
          <w:left w:w="0" w:type="dxa"/>
          <w:right w:w="0" w:type="dxa"/>
        </w:tblCellMar>
        <w:tblLook w:val="04A0" w:firstRow="1" w:lastRow="0" w:firstColumn="1" w:lastColumn="0" w:noHBand="0" w:noVBand="1"/>
      </w:tblPr>
      <w:tblGrid>
        <w:gridCol w:w="1621"/>
        <w:gridCol w:w="1997"/>
        <w:gridCol w:w="1599"/>
        <w:gridCol w:w="1967"/>
        <w:gridCol w:w="2115"/>
      </w:tblGrid>
      <w:tr w:rsidR="005464BE" w:rsidRPr="00A125A1" w14:paraId="2DE4720D" w14:textId="77777777" w:rsidTr="005464BE">
        <w:tc>
          <w:tcPr>
            <w:tcW w:w="0" w:type="auto"/>
            <w:tcBorders>
              <w:top w:val="single" w:sz="6" w:space="0" w:color="CCCCCC"/>
              <w:left w:val="single" w:sz="6" w:space="0" w:color="CCCCCC"/>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2BBAB251" w14:textId="77777777" w:rsidR="005464BE" w:rsidRPr="00A125A1" w:rsidRDefault="005464BE">
            <w:pPr>
              <w:spacing w:line="315" w:lineRule="atLeast"/>
              <w:rPr>
                <w:color w:val="000000"/>
              </w:rPr>
            </w:pPr>
            <w:r w:rsidRPr="00A125A1">
              <w:rPr>
                <w:color w:val="000000"/>
              </w:rPr>
              <w:t> </w:t>
            </w:r>
          </w:p>
        </w:tc>
        <w:tc>
          <w:tcPr>
            <w:tcW w:w="0" w:type="auto"/>
            <w:tcBorders>
              <w:top w:val="single" w:sz="6" w:space="0" w:color="CCCCCC"/>
              <w:left w:val="nil"/>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3457A638" w14:textId="77777777" w:rsidR="005464BE" w:rsidRPr="00A125A1" w:rsidRDefault="005464BE">
            <w:pPr>
              <w:spacing w:line="315" w:lineRule="atLeast"/>
              <w:textAlignment w:val="baseline"/>
              <w:rPr>
                <w:color w:val="000000"/>
              </w:rPr>
            </w:pPr>
            <w:r w:rsidRPr="00A125A1">
              <w:rPr>
                <w:rStyle w:val="Enfasigrassetto"/>
                <w:b w:val="0"/>
                <w:bCs w:val="0"/>
                <w:color w:val="000000"/>
                <w:bdr w:val="none" w:sz="0" w:space="0" w:color="auto" w:frame="1"/>
              </w:rPr>
              <w:t>100%</w:t>
            </w:r>
          </w:p>
        </w:tc>
        <w:tc>
          <w:tcPr>
            <w:tcW w:w="0" w:type="auto"/>
            <w:tcBorders>
              <w:top w:val="single" w:sz="6" w:space="0" w:color="CCCCCC"/>
              <w:left w:val="nil"/>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21906F30" w14:textId="77777777" w:rsidR="005464BE" w:rsidRPr="00A125A1" w:rsidRDefault="005464BE">
            <w:pPr>
              <w:spacing w:line="315" w:lineRule="atLeast"/>
              <w:textAlignment w:val="baseline"/>
              <w:rPr>
                <w:color w:val="000000"/>
              </w:rPr>
            </w:pPr>
            <w:r w:rsidRPr="00A125A1">
              <w:rPr>
                <w:rStyle w:val="Enfasigrassetto"/>
                <w:b w:val="0"/>
                <w:bCs w:val="0"/>
                <w:color w:val="000000"/>
                <w:bdr w:val="none" w:sz="0" w:space="0" w:color="auto" w:frame="1"/>
              </w:rPr>
              <w:t>20%</w:t>
            </w:r>
          </w:p>
        </w:tc>
        <w:tc>
          <w:tcPr>
            <w:tcW w:w="0" w:type="auto"/>
            <w:tcBorders>
              <w:top w:val="single" w:sz="6" w:space="0" w:color="CCCCCC"/>
              <w:left w:val="nil"/>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3D064ACC" w14:textId="77777777" w:rsidR="005464BE" w:rsidRPr="00A125A1" w:rsidRDefault="005464BE">
            <w:pPr>
              <w:spacing w:line="315" w:lineRule="atLeast"/>
              <w:textAlignment w:val="baseline"/>
              <w:rPr>
                <w:color w:val="000000"/>
              </w:rPr>
            </w:pPr>
            <w:r w:rsidRPr="00A125A1">
              <w:rPr>
                <w:rStyle w:val="Enfasigrassetto"/>
                <w:b w:val="0"/>
                <w:bCs w:val="0"/>
                <w:color w:val="000000"/>
                <w:bdr w:val="none" w:sz="0" w:space="0" w:color="auto" w:frame="1"/>
              </w:rPr>
              <w:t>IRES (24%)</w:t>
            </w:r>
          </w:p>
        </w:tc>
        <w:tc>
          <w:tcPr>
            <w:tcW w:w="0" w:type="auto"/>
            <w:tcBorders>
              <w:top w:val="single" w:sz="6" w:space="0" w:color="CCCCCC"/>
              <w:left w:val="nil"/>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35703D17" w14:textId="77777777" w:rsidR="005464BE" w:rsidRPr="00A125A1" w:rsidRDefault="005464BE">
            <w:pPr>
              <w:spacing w:line="315" w:lineRule="atLeast"/>
              <w:textAlignment w:val="baseline"/>
              <w:rPr>
                <w:color w:val="000000"/>
              </w:rPr>
            </w:pPr>
            <w:r w:rsidRPr="00A125A1">
              <w:rPr>
                <w:rStyle w:val="Enfasigrassetto"/>
                <w:b w:val="0"/>
                <w:bCs w:val="0"/>
                <w:color w:val="000000"/>
                <w:bdr w:val="none" w:sz="0" w:space="0" w:color="auto" w:frame="1"/>
              </w:rPr>
              <w:t>IRPEF (43%)</w:t>
            </w:r>
          </w:p>
        </w:tc>
      </w:tr>
      <w:tr w:rsidR="005464BE" w:rsidRPr="00A125A1" w14:paraId="4FED93A4" w14:textId="77777777" w:rsidTr="005464BE">
        <w:tc>
          <w:tcPr>
            <w:tcW w:w="0" w:type="auto"/>
            <w:tcBorders>
              <w:top w:val="nil"/>
              <w:left w:val="single" w:sz="6" w:space="0" w:color="CCCCCC"/>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2FF81645" w14:textId="77777777" w:rsidR="005464BE" w:rsidRPr="00A125A1" w:rsidRDefault="005464BE">
            <w:pPr>
              <w:spacing w:line="315" w:lineRule="atLeast"/>
              <w:textAlignment w:val="baseline"/>
              <w:rPr>
                <w:color w:val="000000"/>
              </w:rPr>
            </w:pPr>
            <w:proofErr w:type="gramStart"/>
            <w:r w:rsidRPr="00A125A1">
              <w:rPr>
                <w:color w:val="000000"/>
              </w:rPr>
              <w:t>1^</w:t>
            </w:r>
            <w:proofErr w:type="gramEnd"/>
            <w:r w:rsidRPr="00A125A1">
              <w:rPr>
                <w:color w:val="000000"/>
              </w:rPr>
              <w:t xml:space="preserve"> anno</w:t>
            </w:r>
          </w:p>
        </w:tc>
        <w:tc>
          <w:tcPr>
            <w:tcW w:w="0" w:type="auto"/>
            <w:tcBorders>
              <w:top w:val="nil"/>
              <w:left w:val="nil"/>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5B7B1BB9" w14:textId="77777777" w:rsidR="005464BE" w:rsidRPr="00A125A1" w:rsidRDefault="005464BE">
            <w:pPr>
              <w:spacing w:line="315" w:lineRule="atLeast"/>
              <w:textAlignment w:val="baseline"/>
              <w:rPr>
                <w:color w:val="000000"/>
              </w:rPr>
            </w:pPr>
            <w:r w:rsidRPr="00A125A1">
              <w:rPr>
                <w:color w:val="000000"/>
              </w:rPr>
              <w:t>3.615,2 euro</w:t>
            </w:r>
          </w:p>
        </w:tc>
        <w:tc>
          <w:tcPr>
            <w:tcW w:w="0" w:type="auto"/>
            <w:tcBorders>
              <w:top w:val="nil"/>
              <w:left w:val="nil"/>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1CE36D10" w14:textId="77777777" w:rsidR="005464BE" w:rsidRPr="00A125A1" w:rsidRDefault="005464BE">
            <w:pPr>
              <w:spacing w:line="315" w:lineRule="atLeast"/>
              <w:textAlignment w:val="baseline"/>
              <w:rPr>
                <w:color w:val="000000"/>
              </w:rPr>
            </w:pPr>
            <w:r w:rsidRPr="00A125A1">
              <w:rPr>
                <w:color w:val="000000"/>
              </w:rPr>
              <w:t>723 euro</w:t>
            </w:r>
          </w:p>
        </w:tc>
        <w:tc>
          <w:tcPr>
            <w:tcW w:w="0" w:type="auto"/>
            <w:tcBorders>
              <w:top w:val="nil"/>
              <w:left w:val="nil"/>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5BDBC505" w14:textId="77777777" w:rsidR="005464BE" w:rsidRPr="00A125A1" w:rsidRDefault="005464BE">
            <w:pPr>
              <w:spacing w:line="315" w:lineRule="atLeast"/>
              <w:textAlignment w:val="baseline"/>
              <w:rPr>
                <w:color w:val="000000"/>
              </w:rPr>
            </w:pPr>
            <w:r w:rsidRPr="00A125A1">
              <w:rPr>
                <w:color w:val="000000"/>
              </w:rPr>
              <w:t>173,52 euro</w:t>
            </w:r>
          </w:p>
        </w:tc>
        <w:tc>
          <w:tcPr>
            <w:tcW w:w="0" w:type="auto"/>
            <w:tcBorders>
              <w:top w:val="nil"/>
              <w:left w:val="nil"/>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1922323A" w14:textId="77777777" w:rsidR="005464BE" w:rsidRPr="00A125A1" w:rsidRDefault="005464BE">
            <w:pPr>
              <w:spacing w:line="315" w:lineRule="atLeast"/>
              <w:textAlignment w:val="baseline"/>
              <w:rPr>
                <w:color w:val="000000"/>
              </w:rPr>
            </w:pPr>
            <w:r w:rsidRPr="00A125A1">
              <w:rPr>
                <w:color w:val="000000"/>
              </w:rPr>
              <w:t>310.89 euro</w:t>
            </w:r>
          </w:p>
        </w:tc>
      </w:tr>
      <w:tr w:rsidR="005464BE" w:rsidRPr="00A125A1" w14:paraId="4E199E5E" w14:textId="77777777" w:rsidTr="005464BE">
        <w:tc>
          <w:tcPr>
            <w:tcW w:w="0" w:type="auto"/>
            <w:tcBorders>
              <w:top w:val="nil"/>
              <w:left w:val="single" w:sz="6" w:space="0" w:color="CCCCCC"/>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6845D9BC" w14:textId="77777777" w:rsidR="005464BE" w:rsidRPr="00A125A1" w:rsidRDefault="005464BE">
            <w:pPr>
              <w:spacing w:line="315" w:lineRule="atLeast"/>
              <w:textAlignment w:val="baseline"/>
              <w:rPr>
                <w:color w:val="000000"/>
              </w:rPr>
            </w:pPr>
            <w:r w:rsidRPr="00A125A1">
              <w:rPr>
                <w:rStyle w:val="Enfasigrassetto"/>
                <w:b w:val="0"/>
                <w:bCs w:val="0"/>
                <w:color w:val="000000"/>
                <w:bdr w:val="none" w:sz="0" w:space="0" w:color="auto" w:frame="1"/>
              </w:rPr>
              <w:t>TOTALI</w:t>
            </w:r>
          </w:p>
        </w:tc>
        <w:tc>
          <w:tcPr>
            <w:tcW w:w="0" w:type="auto"/>
            <w:tcBorders>
              <w:top w:val="nil"/>
              <w:left w:val="nil"/>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5ABEF55C" w14:textId="77777777" w:rsidR="005464BE" w:rsidRPr="00A125A1" w:rsidRDefault="005464BE">
            <w:pPr>
              <w:spacing w:line="315" w:lineRule="atLeast"/>
              <w:textAlignment w:val="baseline"/>
              <w:rPr>
                <w:color w:val="000000"/>
              </w:rPr>
            </w:pPr>
            <w:r w:rsidRPr="00A125A1">
              <w:rPr>
                <w:rStyle w:val="Enfasigrassetto"/>
                <w:b w:val="0"/>
                <w:bCs w:val="0"/>
                <w:color w:val="000000"/>
                <w:bdr w:val="none" w:sz="0" w:space="0" w:color="auto" w:frame="1"/>
              </w:rPr>
              <w:t>3.615,2 euro</w:t>
            </w:r>
          </w:p>
        </w:tc>
        <w:tc>
          <w:tcPr>
            <w:tcW w:w="0" w:type="auto"/>
            <w:tcBorders>
              <w:top w:val="nil"/>
              <w:left w:val="nil"/>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6AD7B21F" w14:textId="77777777" w:rsidR="005464BE" w:rsidRPr="00A125A1" w:rsidRDefault="005464BE">
            <w:pPr>
              <w:spacing w:line="315" w:lineRule="atLeast"/>
              <w:textAlignment w:val="baseline"/>
              <w:rPr>
                <w:color w:val="000000"/>
              </w:rPr>
            </w:pPr>
            <w:r w:rsidRPr="00A125A1">
              <w:rPr>
                <w:rStyle w:val="Enfasigrassetto"/>
                <w:b w:val="0"/>
                <w:bCs w:val="0"/>
                <w:color w:val="000000"/>
                <w:bdr w:val="none" w:sz="0" w:space="0" w:color="auto" w:frame="1"/>
              </w:rPr>
              <w:t>723 euro</w:t>
            </w:r>
          </w:p>
        </w:tc>
        <w:tc>
          <w:tcPr>
            <w:tcW w:w="0" w:type="auto"/>
            <w:tcBorders>
              <w:top w:val="nil"/>
              <w:left w:val="nil"/>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6FD93815" w14:textId="77777777" w:rsidR="005464BE" w:rsidRPr="00A125A1" w:rsidRDefault="005464BE">
            <w:pPr>
              <w:spacing w:line="315" w:lineRule="atLeast"/>
              <w:textAlignment w:val="baseline"/>
              <w:rPr>
                <w:color w:val="000000"/>
              </w:rPr>
            </w:pPr>
            <w:r w:rsidRPr="00A125A1">
              <w:rPr>
                <w:rStyle w:val="Enfasigrassetto"/>
                <w:b w:val="0"/>
                <w:bCs w:val="0"/>
                <w:color w:val="000000"/>
                <w:bdr w:val="none" w:sz="0" w:space="0" w:color="auto" w:frame="1"/>
              </w:rPr>
              <w:t>173,52 euro</w:t>
            </w:r>
          </w:p>
        </w:tc>
        <w:tc>
          <w:tcPr>
            <w:tcW w:w="0" w:type="auto"/>
            <w:tcBorders>
              <w:top w:val="nil"/>
              <w:left w:val="nil"/>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7B498253" w14:textId="77777777" w:rsidR="005464BE" w:rsidRPr="00A125A1" w:rsidRDefault="005464BE">
            <w:pPr>
              <w:spacing w:line="315" w:lineRule="atLeast"/>
              <w:textAlignment w:val="baseline"/>
              <w:rPr>
                <w:color w:val="000000"/>
              </w:rPr>
            </w:pPr>
            <w:r w:rsidRPr="00A125A1">
              <w:rPr>
                <w:rStyle w:val="Enfasigrassetto"/>
                <w:b w:val="0"/>
                <w:bCs w:val="0"/>
                <w:color w:val="000000"/>
                <w:bdr w:val="none" w:sz="0" w:space="0" w:color="auto" w:frame="1"/>
              </w:rPr>
              <w:t>310.89 euro</w:t>
            </w:r>
          </w:p>
        </w:tc>
      </w:tr>
    </w:tbl>
    <w:p w14:paraId="47DD4B7F" w14:textId="77777777" w:rsidR="005464BE" w:rsidRPr="00A125A1" w:rsidRDefault="005464BE" w:rsidP="005464BE">
      <w:pPr>
        <w:spacing w:line="315" w:lineRule="atLeast"/>
        <w:textAlignment w:val="baseline"/>
      </w:pPr>
      <w:r w:rsidRPr="00A125A1">
        <w:t>Se si confronta l’ipotesi del </w:t>
      </w:r>
      <w:r w:rsidRPr="00A125A1">
        <w:rPr>
          <w:rStyle w:val="Enfasigrassetto"/>
          <w:b w:val="0"/>
          <w:bCs w:val="0"/>
          <w:bdr w:val="none" w:sz="0" w:space="0" w:color="auto" w:frame="1"/>
        </w:rPr>
        <w:t>leasing</w:t>
      </w:r>
      <w:r w:rsidRPr="00A125A1">
        <w:t> con quella del </w:t>
      </w:r>
      <w:r w:rsidRPr="00A125A1">
        <w:rPr>
          <w:rStyle w:val="Enfasigrassetto"/>
          <w:b w:val="0"/>
          <w:bCs w:val="0"/>
          <w:bdr w:val="none" w:sz="0" w:space="0" w:color="auto" w:frame="1"/>
        </w:rPr>
        <w:t>noleggio</w:t>
      </w:r>
      <w:r w:rsidRPr="00A125A1">
        <w:t>, a fronte di un costo per leasing pari a 7.625 euro all’anno (25.000 + 5.500 = 30.500 / 4) e di 7.000 euro per il noleggio, il risparmio in termini di imposte sui redditi è di circa 1,5 quello del noleggio.</w:t>
      </w:r>
    </w:p>
    <w:p w14:paraId="0FA62EB1" w14:textId="77777777" w:rsidR="005464BE" w:rsidRPr="00A125A1" w:rsidRDefault="005464BE" w:rsidP="005464BE">
      <w:pPr>
        <w:spacing w:line="315" w:lineRule="atLeast"/>
        <w:textAlignment w:val="baseline"/>
      </w:pPr>
      <w:r w:rsidRPr="00A125A1">
        <w:t>Inoltre, il leasing consente all’impresa di poter optare per l’acquisto del bene, per un costo quasi sempre inferiore rispetto al valore di mercato del bene.</w:t>
      </w:r>
    </w:p>
    <w:p w14:paraId="7559F0D3" w14:textId="77777777" w:rsidR="005464BE" w:rsidRPr="00A125A1" w:rsidRDefault="005464BE" w:rsidP="005464BE">
      <w:pPr>
        <w:spacing w:line="315" w:lineRule="atLeast"/>
        <w:textAlignment w:val="baseline"/>
      </w:pPr>
      <w:r w:rsidRPr="00A125A1">
        <w:t>L’acquisizione di beni strumentali in </w:t>
      </w:r>
      <w:r w:rsidRPr="00A125A1">
        <w:rPr>
          <w:rStyle w:val="Enfasigrassetto"/>
          <w:b w:val="0"/>
          <w:bCs w:val="0"/>
          <w:bdr w:val="none" w:sz="0" w:space="0" w:color="auto" w:frame="1"/>
        </w:rPr>
        <w:t>leasing</w:t>
      </w:r>
      <w:r w:rsidRPr="00A125A1">
        <w:t>, rispetto </w:t>
      </w:r>
      <w:r w:rsidRPr="00A125A1">
        <w:rPr>
          <w:rStyle w:val="Enfasigrassetto"/>
          <w:b w:val="0"/>
          <w:bCs w:val="0"/>
          <w:bdr w:val="none" w:sz="0" w:space="0" w:color="auto" w:frame="1"/>
        </w:rPr>
        <w:t>all’acquisto diretto</w:t>
      </w:r>
      <w:r w:rsidRPr="00A125A1">
        <w:t>, comporta, in via di principio, un </w:t>
      </w:r>
      <w:r w:rsidRPr="00A125A1">
        <w:rPr>
          <w:rStyle w:val="Enfasigrassetto"/>
          <w:b w:val="0"/>
          <w:bCs w:val="0"/>
          <w:bdr w:val="none" w:sz="0" w:space="0" w:color="auto" w:frame="1"/>
        </w:rPr>
        <w:t>aggravio</w:t>
      </w:r>
      <w:r w:rsidRPr="00A125A1">
        <w:t> di costo dovuto agli </w:t>
      </w:r>
      <w:r w:rsidRPr="00A125A1">
        <w:rPr>
          <w:rStyle w:val="Enfasigrassetto"/>
          <w:b w:val="0"/>
          <w:bCs w:val="0"/>
          <w:bdr w:val="none" w:sz="0" w:space="0" w:color="auto" w:frame="1"/>
        </w:rPr>
        <w:t>interessi passivi impliciti</w:t>
      </w:r>
      <w:r w:rsidRPr="00A125A1">
        <w:t> (ovviamente, qualora l’impresa non si finanzi sul mercato esterno per pagare il costo dell’acquisto) ma consente di poter disporre di beni senza bisogno di </w:t>
      </w:r>
      <w:r w:rsidRPr="00A125A1">
        <w:rPr>
          <w:rStyle w:val="Enfasigrassetto"/>
          <w:b w:val="0"/>
          <w:bCs w:val="0"/>
          <w:bdr w:val="none" w:sz="0" w:space="0" w:color="auto" w:frame="1"/>
        </w:rPr>
        <w:t>immobilizzare la somma di denaro</w:t>
      </w:r>
      <w:r w:rsidRPr="00A125A1">
        <w:t> necessaria per acquistarli e l’addebito dell’IVA in forma rateale in quanto applicata sui canoni e non sul costo integrale del bene.</w:t>
      </w:r>
    </w:p>
    <w:p w14:paraId="1678B528" w14:textId="77777777" w:rsidR="005464BE" w:rsidRPr="00A125A1" w:rsidRDefault="005464BE" w:rsidP="005464BE">
      <w:pPr>
        <w:spacing w:line="315" w:lineRule="atLeast"/>
        <w:textAlignment w:val="baseline"/>
      </w:pPr>
      <w:r w:rsidRPr="00A125A1">
        <w:lastRenderedPageBreak/>
        <w:t>Si precisa che ai fini delle imposte sui redditi, la quota degli </w:t>
      </w:r>
      <w:r w:rsidRPr="00A125A1">
        <w:rPr>
          <w:rStyle w:val="Enfasigrassetto"/>
          <w:b w:val="0"/>
          <w:bCs w:val="0"/>
          <w:bdr w:val="none" w:sz="0" w:space="0" w:color="auto" w:frame="1"/>
        </w:rPr>
        <w:t>interessi passivi</w:t>
      </w:r>
      <w:r w:rsidRPr="00A125A1">
        <w:t> impliciti, desunti dal contratto di locazione finanziaria, non risulta automaticamente deducibile al 100%, in quanto deve essere ricompresa nel calcolo di </w:t>
      </w:r>
      <w:r w:rsidRPr="00A125A1">
        <w:rPr>
          <w:rStyle w:val="Enfasigrassetto"/>
          <w:b w:val="0"/>
          <w:bCs w:val="0"/>
          <w:bdr w:val="none" w:sz="0" w:space="0" w:color="auto" w:frame="1"/>
        </w:rPr>
        <w:t>deducibilità generale del 30% del ROL</w:t>
      </w:r>
      <w:r w:rsidRPr="00A125A1">
        <w:t> (art. 96 TUIR).</w:t>
      </w:r>
    </w:p>
    <w:sectPr w:rsidR="005464BE" w:rsidRPr="00A125A1">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53D7EB" w14:textId="77777777" w:rsidR="00342013" w:rsidRDefault="00342013">
      <w:r>
        <w:separator/>
      </w:r>
    </w:p>
  </w:endnote>
  <w:endnote w:type="continuationSeparator" w:id="0">
    <w:p w14:paraId="21469DCA" w14:textId="77777777" w:rsidR="00342013" w:rsidRDefault="00342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1B75D8" w14:textId="77777777" w:rsidR="00850DF5" w:rsidRDefault="00850DF5" w:rsidP="00EE4866">
    <w:pPr>
      <w:pStyle w:val="NormaleWeb"/>
      <w:tabs>
        <w:tab w:val="left" w:pos="4820"/>
      </w:tabs>
      <w:spacing w:before="0" w:beforeAutospacing="0" w:after="0" w:afterAutospacing="0"/>
      <w:rPr>
        <w:b/>
        <w:bCs/>
        <w:i/>
        <w:color w:val="000000"/>
        <w:sz w:val="20"/>
        <w:szCs w:val="20"/>
      </w:rPr>
    </w:pPr>
  </w:p>
  <w:p w14:paraId="6E84A380" w14:textId="77777777" w:rsidR="00EE4866" w:rsidRPr="00EE4866" w:rsidRDefault="00EE4866" w:rsidP="00EE4866">
    <w:pPr>
      <w:pStyle w:val="NormaleWeb"/>
      <w:tabs>
        <w:tab w:val="left" w:pos="4820"/>
      </w:tabs>
      <w:spacing w:before="0" w:beforeAutospacing="0" w:after="0" w:afterAutospacing="0"/>
      <w:rPr>
        <w:i/>
        <w:sz w:val="20"/>
        <w:szCs w:val="20"/>
      </w:rPr>
    </w:pPr>
    <w:r>
      <w:rPr>
        <w:b/>
        <w:bCs/>
        <w:i/>
        <w:color w:val="000000"/>
        <w:sz w:val="20"/>
        <w:szCs w:val="20"/>
      </w:rPr>
      <w:t>ROMA</w:t>
    </w:r>
    <w:r>
      <w:rPr>
        <w:b/>
        <w:bCs/>
        <w:i/>
        <w:color w:val="000000"/>
        <w:sz w:val="20"/>
        <w:szCs w:val="20"/>
      </w:rPr>
      <w:tab/>
    </w:r>
    <w:r w:rsidRPr="00EE4866">
      <w:rPr>
        <w:b/>
        <w:bCs/>
        <w:i/>
        <w:color w:val="000000"/>
        <w:sz w:val="20"/>
        <w:szCs w:val="20"/>
      </w:rPr>
      <w:t>ARIANO IRPINO</w:t>
    </w:r>
    <w:r w:rsidR="00447160">
      <w:rPr>
        <w:b/>
        <w:bCs/>
        <w:i/>
        <w:color w:val="000000"/>
        <w:sz w:val="20"/>
        <w:szCs w:val="20"/>
      </w:rPr>
      <w:t xml:space="preserve"> (AV)</w:t>
    </w:r>
    <w:r w:rsidRPr="00EE4866">
      <w:rPr>
        <w:i/>
        <w:sz w:val="20"/>
        <w:szCs w:val="20"/>
      </w:rPr>
      <w:br/>
    </w:r>
    <w:r w:rsidR="0007685A">
      <w:rPr>
        <w:i/>
        <w:sz w:val="20"/>
        <w:szCs w:val="20"/>
      </w:rPr>
      <w:t xml:space="preserve">Viale Regina Margherita, 176 </w:t>
    </w:r>
    <w:r w:rsidR="001B7DAE">
      <w:rPr>
        <w:i/>
        <w:sz w:val="20"/>
        <w:szCs w:val="20"/>
      </w:rPr>
      <w:t xml:space="preserve">- </w:t>
    </w:r>
    <w:r w:rsidR="001B7DAE" w:rsidRPr="0007685A">
      <w:rPr>
        <w:i/>
        <w:sz w:val="20"/>
        <w:szCs w:val="20"/>
      </w:rPr>
      <w:t>Scala</w:t>
    </w:r>
    <w:r w:rsidR="0007685A" w:rsidRPr="00EE4866">
      <w:rPr>
        <w:i/>
        <w:sz w:val="20"/>
        <w:szCs w:val="20"/>
      </w:rPr>
      <w:t xml:space="preserve"> B - Interno 2</w:t>
    </w:r>
    <w:r>
      <w:rPr>
        <w:i/>
        <w:sz w:val="20"/>
        <w:szCs w:val="20"/>
      </w:rPr>
      <w:tab/>
    </w:r>
    <w:r w:rsidRPr="00EE4866">
      <w:rPr>
        <w:i/>
        <w:sz w:val="20"/>
        <w:szCs w:val="20"/>
      </w:rPr>
      <w:t xml:space="preserve">Via Fontana Angelica, 1 </w:t>
    </w:r>
    <w:r w:rsidR="0007685A">
      <w:rPr>
        <w:i/>
        <w:sz w:val="20"/>
        <w:szCs w:val="20"/>
      </w:rPr>
      <w:t xml:space="preserve">- </w:t>
    </w:r>
    <w:r w:rsidR="0007685A" w:rsidRPr="00EE4866">
      <w:rPr>
        <w:i/>
        <w:sz w:val="20"/>
        <w:szCs w:val="20"/>
      </w:rPr>
      <w:t>Centro Direz. F.A.C.I.</w:t>
    </w:r>
    <w:r>
      <w:rPr>
        <w:i/>
        <w:sz w:val="20"/>
        <w:szCs w:val="20"/>
      </w:rPr>
      <w:tab/>
    </w:r>
    <w:r w:rsidRPr="00EE4866">
      <w:rPr>
        <w:i/>
        <w:sz w:val="20"/>
        <w:szCs w:val="20"/>
      </w:rPr>
      <w:br/>
      <w:t>00198 Roma</w:t>
    </w:r>
    <w:r>
      <w:rPr>
        <w:i/>
        <w:sz w:val="20"/>
        <w:szCs w:val="20"/>
      </w:rPr>
      <w:tab/>
    </w:r>
    <w:r w:rsidRPr="00EE4866">
      <w:rPr>
        <w:i/>
        <w:sz w:val="20"/>
        <w:szCs w:val="20"/>
      </w:rPr>
      <w:t>83031 Ariano Irpino (AV)</w:t>
    </w:r>
  </w:p>
  <w:p w14:paraId="71816301" w14:textId="77777777" w:rsidR="00EE4866" w:rsidRPr="0006133F" w:rsidRDefault="007B0EA7" w:rsidP="00EE4866">
    <w:pPr>
      <w:pStyle w:val="NormaleWeb"/>
      <w:tabs>
        <w:tab w:val="left" w:pos="4820"/>
      </w:tabs>
      <w:spacing w:before="0" w:beforeAutospacing="0" w:after="0" w:afterAutospacing="0"/>
      <w:rPr>
        <w:i/>
        <w:sz w:val="20"/>
        <w:szCs w:val="20"/>
      </w:rPr>
    </w:pPr>
    <w:r>
      <w:rPr>
        <w:i/>
        <w:sz w:val="20"/>
        <w:szCs w:val="20"/>
      </w:rPr>
      <w:t>Tel. 06/85301700</w:t>
    </w:r>
    <w:r>
      <w:rPr>
        <w:i/>
        <w:sz w:val="20"/>
        <w:szCs w:val="20"/>
      </w:rPr>
      <w:tab/>
      <w:t>Tel. 0825/</w:t>
    </w:r>
    <w:r w:rsidR="00EE4866" w:rsidRPr="0006133F">
      <w:rPr>
        <w:i/>
        <w:sz w:val="20"/>
        <w:szCs w:val="20"/>
      </w:rPr>
      <w:t>892086</w:t>
    </w:r>
    <w:r>
      <w:rPr>
        <w:i/>
        <w:sz w:val="20"/>
        <w:szCs w:val="20"/>
      </w:rPr>
      <w:t xml:space="preserve"> </w:t>
    </w:r>
    <w:r w:rsidR="001B7DAE">
      <w:rPr>
        <w:i/>
        <w:sz w:val="20"/>
        <w:szCs w:val="20"/>
      </w:rPr>
      <w:t>-</w:t>
    </w:r>
    <w:r>
      <w:rPr>
        <w:i/>
        <w:sz w:val="20"/>
        <w:szCs w:val="20"/>
      </w:rPr>
      <w:t xml:space="preserve"> 0825/891301</w:t>
    </w:r>
    <w:r w:rsidR="0007685A" w:rsidRPr="0006133F">
      <w:rPr>
        <w:i/>
        <w:sz w:val="20"/>
        <w:szCs w:val="20"/>
      </w:rPr>
      <w:t xml:space="preserve"> - Fax 0825</w:t>
    </w:r>
    <w:r>
      <w:rPr>
        <w:i/>
        <w:sz w:val="20"/>
        <w:szCs w:val="20"/>
      </w:rPr>
      <w:t>/</w:t>
    </w:r>
    <w:r w:rsidR="0007685A" w:rsidRPr="0006133F">
      <w:rPr>
        <w:i/>
        <w:sz w:val="20"/>
        <w:szCs w:val="20"/>
      </w:rPr>
      <w:t>892642</w:t>
    </w:r>
    <w:r w:rsidR="00EE4866" w:rsidRPr="0006133F">
      <w:rPr>
        <w:i/>
        <w:sz w:val="20"/>
        <w:szCs w:val="20"/>
      </w:rPr>
      <w:t xml:space="preserve"> </w:t>
    </w:r>
    <w:r w:rsidR="00EE4866" w:rsidRPr="0006133F">
      <w:rPr>
        <w:i/>
        <w:sz w:val="20"/>
        <w:szCs w:val="20"/>
      </w:rPr>
      <w:tab/>
    </w:r>
  </w:p>
  <w:p w14:paraId="0BC000CC" w14:textId="77777777" w:rsidR="00EE4866" w:rsidRPr="0006133F" w:rsidRDefault="00EE4866" w:rsidP="0007685A">
    <w:pPr>
      <w:pStyle w:val="NormaleWeb"/>
      <w:tabs>
        <w:tab w:val="left" w:pos="4820"/>
      </w:tabs>
      <w:spacing w:before="0" w:beforeAutospacing="0" w:after="0" w:afterAutospacing="0"/>
      <w:ind w:right="-143"/>
      <w:rPr>
        <w:i/>
        <w:color w:val="000000"/>
        <w:sz w:val="20"/>
        <w:szCs w:val="20"/>
      </w:rPr>
    </w:pPr>
    <w:r w:rsidRPr="0006133F">
      <w:rPr>
        <w:i/>
        <w:sz w:val="20"/>
        <w:szCs w:val="20"/>
      </w:rPr>
      <w:t>inforoma@studiocastellano.com</w:t>
    </w:r>
    <w:r w:rsidRPr="0006133F">
      <w:rPr>
        <w:i/>
        <w:sz w:val="20"/>
        <w:szCs w:val="20"/>
      </w:rPr>
      <w:tab/>
      <w:t>info@studiocastellano.com</w:t>
    </w:r>
  </w:p>
  <w:p w14:paraId="5FEB4715" w14:textId="77777777" w:rsidR="00CF1BE2" w:rsidRPr="00E845CA" w:rsidRDefault="00CF1BE2" w:rsidP="00EE4866">
    <w:pPr>
      <w:tabs>
        <w:tab w:val="center" w:pos="4820"/>
      </w:tabs>
      <w:rPr>
        <w:b/>
        <w:i/>
        <w:sz w:val="20"/>
        <w:szCs w:val="20"/>
      </w:rPr>
    </w:pPr>
    <w:r w:rsidRPr="0006133F">
      <w:rPr>
        <w:i/>
        <w:sz w:val="20"/>
        <w:szCs w:val="20"/>
      </w:rPr>
      <w:t xml:space="preserve"> </w:t>
    </w:r>
    <w:r w:rsidR="00EE4866" w:rsidRPr="0006133F">
      <w:rPr>
        <w:i/>
        <w:sz w:val="20"/>
        <w:szCs w:val="20"/>
      </w:rPr>
      <w:tab/>
    </w:r>
    <w:r w:rsidR="00E845CA" w:rsidRPr="00E845CA">
      <w:rPr>
        <w:b/>
        <w:i/>
        <w:sz w:val="20"/>
        <w:szCs w:val="20"/>
      </w:rPr>
      <w:t>www.studiocastellano.com - facebook.com/StudioCastellano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93814B" w14:textId="77777777" w:rsidR="00342013" w:rsidRDefault="00342013">
      <w:r>
        <w:separator/>
      </w:r>
    </w:p>
  </w:footnote>
  <w:footnote w:type="continuationSeparator" w:id="0">
    <w:p w14:paraId="384B4F93" w14:textId="77777777" w:rsidR="00342013" w:rsidRDefault="003420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506E2" w14:textId="77777777" w:rsidR="005E2050" w:rsidRDefault="00090742">
    <w:pPr>
      <w:pStyle w:val="Intestazione"/>
    </w:pPr>
    <w:r>
      <w:rPr>
        <w:noProof/>
      </w:rPr>
      <w:drawing>
        <wp:anchor distT="0" distB="0" distL="114300" distR="114300" simplePos="0" relativeHeight="251657728" behindDoc="0" locked="0" layoutInCell="1" allowOverlap="1" wp14:anchorId="28BB0B96" wp14:editId="2AB84B8A">
          <wp:simplePos x="0" y="0"/>
          <wp:positionH relativeFrom="margin">
            <wp:align>center</wp:align>
          </wp:positionH>
          <wp:positionV relativeFrom="paragraph">
            <wp:posOffset>7620</wp:posOffset>
          </wp:positionV>
          <wp:extent cx="1843328" cy="531077"/>
          <wp:effectExtent l="0" t="0" r="5080" b="254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tudio Castellano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843328" cy="53107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C5DAC8" w14:textId="77777777" w:rsidR="005E2050" w:rsidRDefault="005E2050">
    <w:pPr>
      <w:pStyle w:val="Intestazione"/>
    </w:pPr>
  </w:p>
  <w:p w14:paraId="7A66D37D" w14:textId="77777777" w:rsidR="005E2050" w:rsidRDefault="005E2050">
    <w:pPr>
      <w:pStyle w:val="Intestazione"/>
    </w:pPr>
  </w:p>
  <w:p w14:paraId="55CC6263" w14:textId="77777777" w:rsidR="005E2050" w:rsidRDefault="005E2050" w:rsidP="0051460C">
    <w:pPr>
      <w:pStyle w:val="Intestazione"/>
      <w:tabs>
        <w:tab w:val="clear" w:pos="4819"/>
        <w:tab w:val="clear" w:pos="9638"/>
      </w:tabs>
      <w:jc w:val="center"/>
    </w:pPr>
    <w:r>
      <w:t>Professionisti d’Impresa</w:t>
    </w:r>
  </w:p>
  <w:p w14:paraId="1CE75319" w14:textId="77777777" w:rsidR="005E2050" w:rsidRDefault="005E2050" w:rsidP="0051460C">
    <w:pPr>
      <w:pStyle w:val="Intestazione"/>
      <w:tabs>
        <w:tab w:val="left" w:pos="142"/>
        <w:tab w:val="left" w:pos="180"/>
      </w:tabs>
      <w:jc w:val="center"/>
    </w:pPr>
    <w:r>
      <w:t>Studio di Consulenza Societaria e Tributaria</w:t>
    </w:r>
  </w:p>
  <w:p w14:paraId="716BA578" w14:textId="77777777" w:rsidR="00021415" w:rsidRDefault="00021415" w:rsidP="0051460C">
    <w:pPr>
      <w:pStyle w:val="Intestazione"/>
      <w:tabs>
        <w:tab w:val="left" w:pos="142"/>
        <w:tab w:val="left" w:pos="18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D4002"/>
    <w:multiLevelType w:val="multilevel"/>
    <w:tmpl w:val="9536B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E6B8D"/>
    <w:multiLevelType w:val="hybridMultilevel"/>
    <w:tmpl w:val="834EBD52"/>
    <w:lvl w:ilvl="0" w:tplc="04100005">
      <w:start w:val="1"/>
      <w:numFmt w:val="bullet"/>
      <w:lvlText w:val=""/>
      <w:lvlJc w:val="left"/>
      <w:pPr>
        <w:ind w:left="360" w:hanging="360"/>
      </w:pPr>
      <w:rPr>
        <w:rFonts w:ascii="Wingdings" w:hAnsi="Wingdings" w:hint="default"/>
      </w:rPr>
    </w:lvl>
    <w:lvl w:ilvl="1" w:tplc="04100005">
      <w:start w:val="1"/>
      <w:numFmt w:val="bullet"/>
      <w:lvlText w:val=""/>
      <w:lvlJc w:val="left"/>
      <w:pPr>
        <w:ind w:left="1080" w:hanging="360"/>
      </w:pPr>
      <w:rPr>
        <w:rFonts w:ascii="Wingdings" w:hAnsi="Wingdings"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06C73E72"/>
    <w:multiLevelType w:val="multilevel"/>
    <w:tmpl w:val="D0A03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2A6B48"/>
    <w:multiLevelType w:val="multilevel"/>
    <w:tmpl w:val="E1925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5D746D"/>
    <w:multiLevelType w:val="hybridMultilevel"/>
    <w:tmpl w:val="5D2861F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763097F"/>
    <w:multiLevelType w:val="hybridMultilevel"/>
    <w:tmpl w:val="14CC14CE"/>
    <w:lvl w:ilvl="0" w:tplc="04100005">
      <w:start w:val="1"/>
      <w:numFmt w:val="bullet"/>
      <w:lvlText w:val=""/>
      <w:lvlJc w:val="left"/>
      <w:pPr>
        <w:ind w:left="360" w:hanging="360"/>
      </w:pPr>
      <w:rPr>
        <w:rFonts w:ascii="Wingdings" w:hAnsi="Wingdings" w:hint="default"/>
      </w:rPr>
    </w:lvl>
    <w:lvl w:ilvl="1" w:tplc="10F6FCCC">
      <w:start w:val="1"/>
      <w:numFmt w:val="bullet"/>
      <w:lvlText w:val="-"/>
      <w:lvlJc w:val="left"/>
      <w:pPr>
        <w:ind w:left="1080" w:hanging="360"/>
      </w:pPr>
      <w:rPr>
        <w:rFonts w:ascii="Times New Roman" w:hAnsi="Times New Roman" w:cs="Times New Roman"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3B6609CD"/>
    <w:multiLevelType w:val="hybridMultilevel"/>
    <w:tmpl w:val="B7C4928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A3605F6"/>
    <w:multiLevelType w:val="hybridMultilevel"/>
    <w:tmpl w:val="9BF2028A"/>
    <w:lvl w:ilvl="0" w:tplc="10F6FCCC">
      <w:start w:val="1"/>
      <w:numFmt w:val="bullet"/>
      <w:lvlText w:val="-"/>
      <w:lvlJc w:val="left"/>
      <w:pPr>
        <w:ind w:left="1429" w:hanging="360"/>
      </w:pPr>
      <w:rPr>
        <w:rFonts w:ascii="Times New Roman" w:hAnsi="Times New Roman" w:cs="Times New Roman"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8" w15:restartNumberingAfterBreak="0">
    <w:nsid w:val="5B575C9F"/>
    <w:multiLevelType w:val="multilevel"/>
    <w:tmpl w:val="FBB87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3A28FF"/>
    <w:multiLevelType w:val="hybridMultilevel"/>
    <w:tmpl w:val="8F009216"/>
    <w:lvl w:ilvl="0" w:tplc="04100005">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70C16960"/>
    <w:multiLevelType w:val="multilevel"/>
    <w:tmpl w:val="C6DA3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10"/>
  </w:num>
  <w:num w:numId="4">
    <w:abstractNumId w:val="6"/>
  </w:num>
  <w:num w:numId="5">
    <w:abstractNumId w:val="9"/>
  </w:num>
  <w:num w:numId="6">
    <w:abstractNumId w:val="4"/>
  </w:num>
  <w:num w:numId="7">
    <w:abstractNumId w:val="7"/>
  </w:num>
  <w:num w:numId="8">
    <w:abstractNumId w:val="1"/>
  </w:num>
  <w:num w:numId="9">
    <w:abstractNumId w:val="5"/>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D35"/>
    <w:rsid w:val="00001CAF"/>
    <w:rsid w:val="00021415"/>
    <w:rsid w:val="0006133F"/>
    <w:rsid w:val="0007685A"/>
    <w:rsid w:val="00090742"/>
    <w:rsid w:val="000E3A1A"/>
    <w:rsid w:val="000F6E4D"/>
    <w:rsid w:val="00131D35"/>
    <w:rsid w:val="001B7DAE"/>
    <w:rsid w:val="00260E46"/>
    <w:rsid w:val="00286ECF"/>
    <w:rsid w:val="00292CC6"/>
    <w:rsid w:val="002E35F2"/>
    <w:rsid w:val="002F7467"/>
    <w:rsid w:val="00342013"/>
    <w:rsid w:val="00423765"/>
    <w:rsid w:val="00447160"/>
    <w:rsid w:val="0051460C"/>
    <w:rsid w:val="00525604"/>
    <w:rsid w:val="005464BE"/>
    <w:rsid w:val="00576557"/>
    <w:rsid w:val="005C19B6"/>
    <w:rsid w:val="005E2050"/>
    <w:rsid w:val="00617A0A"/>
    <w:rsid w:val="00671A83"/>
    <w:rsid w:val="006D386C"/>
    <w:rsid w:val="006E4BE7"/>
    <w:rsid w:val="00702340"/>
    <w:rsid w:val="00733CA6"/>
    <w:rsid w:val="007B0EA7"/>
    <w:rsid w:val="00830A14"/>
    <w:rsid w:val="00844330"/>
    <w:rsid w:val="00850DF5"/>
    <w:rsid w:val="00865DB1"/>
    <w:rsid w:val="008B0AE7"/>
    <w:rsid w:val="00997866"/>
    <w:rsid w:val="00A125A1"/>
    <w:rsid w:val="00A45B1A"/>
    <w:rsid w:val="00B52F06"/>
    <w:rsid w:val="00B54C6E"/>
    <w:rsid w:val="00BB03EA"/>
    <w:rsid w:val="00C82D18"/>
    <w:rsid w:val="00CF1BE2"/>
    <w:rsid w:val="00D96F12"/>
    <w:rsid w:val="00DA7F7D"/>
    <w:rsid w:val="00DD12DF"/>
    <w:rsid w:val="00E125FF"/>
    <w:rsid w:val="00E4304B"/>
    <w:rsid w:val="00E44708"/>
    <w:rsid w:val="00E55566"/>
    <w:rsid w:val="00E845CA"/>
    <w:rsid w:val="00EE4866"/>
    <w:rsid w:val="00F25646"/>
    <w:rsid w:val="00F752DD"/>
    <w:rsid w:val="00F847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E3B6FB"/>
  <w15:chartTrackingRefBased/>
  <w15:docId w15:val="{DABDCFF1-4B1D-468C-B24F-D06296EDC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link w:val="Titolo1Carattere"/>
    <w:uiPriority w:val="9"/>
    <w:qFormat/>
    <w:rsid w:val="008B0AE7"/>
    <w:pPr>
      <w:spacing w:before="100" w:beforeAutospacing="1" w:after="100" w:afterAutospacing="1"/>
      <w:outlineLvl w:val="0"/>
    </w:pPr>
    <w:rPr>
      <w:b/>
      <w:bCs/>
      <w:kern w:val="36"/>
      <w:sz w:val="48"/>
      <w:szCs w:val="48"/>
    </w:rPr>
  </w:style>
  <w:style w:type="paragraph" w:styleId="Titolo2">
    <w:name w:val="heading 2"/>
    <w:basedOn w:val="Normale"/>
    <w:next w:val="Normale"/>
    <w:link w:val="Titolo2Carattere"/>
    <w:semiHidden/>
    <w:unhideWhenUsed/>
    <w:qFormat/>
    <w:rsid w:val="005464B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semiHidden/>
    <w:unhideWhenUsed/>
    <w:qFormat/>
    <w:rsid w:val="005464BE"/>
    <w:pPr>
      <w:keepNext/>
      <w:keepLines/>
      <w:spacing w:before="40"/>
      <w:outlineLvl w:val="2"/>
    </w:pPr>
    <w:rPr>
      <w:rFonts w:asciiTheme="majorHAnsi" w:eastAsiaTheme="majorEastAsia" w:hAnsiTheme="majorHAnsi" w:cstheme="majorBidi"/>
      <w:color w:val="1F4D78"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671A83"/>
    <w:pPr>
      <w:tabs>
        <w:tab w:val="center" w:pos="4819"/>
        <w:tab w:val="right" w:pos="9638"/>
      </w:tabs>
    </w:pPr>
  </w:style>
  <w:style w:type="paragraph" w:styleId="Pidipagina">
    <w:name w:val="footer"/>
    <w:basedOn w:val="Normale"/>
    <w:rsid w:val="00671A83"/>
    <w:pPr>
      <w:tabs>
        <w:tab w:val="center" w:pos="4819"/>
        <w:tab w:val="right" w:pos="9638"/>
      </w:tabs>
    </w:pPr>
  </w:style>
  <w:style w:type="paragraph" w:styleId="NormaleWeb">
    <w:name w:val="Normal (Web)"/>
    <w:basedOn w:val="Normale"/>
    <w:uiPriority w:val="99"/>
    <w:unhideWhenUsed/>
    <w:rsid w:val="00EE4866"/>
    <w:pPr>
      <w:spacing w:before="100" w:beforeAutospacing="1" w:after="100" w:afterAutospacing="1"/>
    </w:pPr>
  </w:style>
  <w:style w:type="character" w:styleId="Collegamentoipertestuale">
    <w:name w:val="Hyperlink"/>
    <w:uiPriority w:val="99"/>
    <w:unhideWhenUsed/>
    <w:rsid w:val="00EE4866"/>
    <w:rPr>
      <w:color w:val="0000FF"/>
      <w:u w:val="single"/>
    </w:rPr>
  </w:style>
  <w:style w:type="paragraph" w:styleId="Testofumetto">
    <w:name w:val="Balloon Text"/>
    <w:basedOn w:val="Normale"/>
    <w:link w:val="TestofumettoCarattere"/>
    <w:rsid w:val="00E125FF"/>
    <w:rPr>
      <w:rFonts w:ascii="Tahoma" w:hAnsi="Tahoma" w:cs="Tahoma"/>
      <w:sz w:val="16"/>
      <w:szCs w:val="16"/>
    </w:rPr>
  </w:style>
  <w:style w:type="character" w:customStyle="1" w:styleId="TestofumettoCarattere">
    <w:name w:val="Testo fumetto Carattere"/>
    <w:link w:val="Testofumetto"/>
    <w:rsid w:val="00E125FF"/>
    <w:rPr>
      <w:rFonts w:ascii="Tahoma" w:hAnsi="Tahoma" w:cs="Tahoma"/>
      <w:sz w:val="16"/>
      <w:szCs w:val="16"/>
    </w:rPr>
  </w:style>
  <w:style w:type="character" w:customStyle="1" w:styleId="Titolo1Carattere">
    <w:name w:val="Titolo 1 Carattere"/>
    <w:basedOn w:val="Carpredefinitoparagrafo"/>
    <w:link w:val="Titolo1"/>
    <w:uiPriority w:val="9"/>
    <w:rsid w:val="008B0AE7"/>
    <w:rPr>
      <w:b/>
      <w:bCs/>
      <w:kern w:val="36"/>
      <w:sz w:val="48"/>
      <w:szCs w:val="48"/>
    </w:rPr>
  </w:style>
  <w:style w:type="character" w:styleId="Enfasigrassetto">
    <w:name w:val="Strong"/>
    <w:basedOn w:val="Carpredefinitoparagrafo"/>
    <w:uiPriority w:val="22"/>
    <w:qFormat/>
    <w:rsid w:val="008B0AE7"/>
    <w:rPr>
      <w:b/>
      <w:bCs/>
    </w:rPr>
  </w:style>
  <w:style w:type="paragraph" w:styleId="Paragrafoelenco">
    <w:name w:val="List Paragraph"/>
    <w:basedOn w:val="Normale"/>
    <w:uiPriority w:val="34"/>
    <w:qFormat/>
    <w:rsid w:val="006E4BE7"/>
    <w:pPr>
      <w:ind w:left="720"/>
      <w:contextualSpacing/>
    </w:pPr>
  </w:style>
  <w:style w:type="character" w:customStyle="1" w:styleId="Titolo2Carattere">
    <w:name w:val="Titolo 2 Carattere"/>
    <w:basedOn w:val="Carpredefinitoparagrafo"/>
    <w:link w:val="Titolo2"/>
    <w:semiHidden/>
    <w:rsid w:val="005464BE"/>
    <w:rPr>
      <w:rFonts w:asciiTheme="majorHAnsi" w:eastAsiaTheme="majorEastAsia" w:hAnsiTheme="majorHAnsi" w:cstheme="majorBidi"/>
      <w:color w:val="2E74B5" w:themeColor="accent1" w:themeShade="BF"/>
      <w:sz w:val="26"/>
      <w:szCs w:val="26"/>
    </w:rPr>
  </w:style>
  <w:style w:type="character" w:customStyle="1" w:styleId="Titolo3Carattere">
    <w:name w:val="Titolo 3 Carattere"/>
    <w:basedOn w:val="Carpredefinitoparagrafo"/>
    <w:link w:val="Titolo3"/>
    <w:semiHidden/>
    <w:rsid w:val="005464BE"/>
    <w:rPr>
      <w:rFonts w:asciiTheme="majorHAnsi" w:eastAsiaTheme="majorEastAsia" w:hAnsiTheme="majorHAnsi" w:cstheme="majorBidi"/>
      <w:color w:val="1F4D78" w:themeColor="accent1" w:themeShade="7F"/>
      <w:sz w:val="24"/>
      <w:szCs w:val="24"/>
    </w:rPr>
  </w:style>
  <w:style w:type="paragraph" w:customStyle="1" w:styleId="author">
    <w:name w:val="author"/>
    <w:basedOn w:val="Normale"/>
    <w:rsid w:val="005464BE"/>
    <w:pPr>
      <w:spacing w:before="100" w:beforeAutospacing="1" w:after="100" w:afterAutospacing="1"/>
    </w:pPr>
  </w:style>
  <w:style w:type="paragraph" w:customStyle="1" w:styleId="tag">
    <w:name w:val="tag"/>
    <w:basedOn w:val="Normale"/>
    <w:rsid w:val="005464BE"/>
    <w:pPr>
      <w:spacing w:before="100" w:beforeAutospacing="1" w:after="100" w:afterAutospacing="1"/>
    </w:pPr>
  </w:style>
  <w:style w:type="paragraph" w:customStyle="1" w:styleId="read-later">
    <w:name w:val="read-later"/>
    <w:basedOn w:val="Normale"/>
    <w:rsid w:val="005464BE"/>
    <w:pPr>
      <w:spacing w:before="100" w:beforeAutospacing="1" w:after="100" w:afterAutospacing="1"/>
    </w:pPr>
  </w:style>
  <w:style w:type="paragraph" w:customStyle="1" w:styleId="stampa">
    <w:name w:val="stampa"/>
    <w:basedOn w:val="Normale"/>
    <w:rsid w:val="005464BE"/>
    <w:pPr>
      <w:spacing w:before="100" w:beforeAutospacing="1" w:after="100" w:afterAutospacing="1"/>
    </w:pPr>
  </w:style>
  <w:style w:type="paragraph" w:customStyle="1" w:styleId="pdf">
    <w:name w:val="pdf"/>
    <w:basedOn w:val="Normale"/>
    <w:rsid w:val="005464BE"/>
    <w:pPr>
      <w:spacing w:before="100" w:beforeAutospacing="1" w:after="100" w:afterAutospacing="1"/>
    </w:pPr>
  </w:style>
  <w:style w:type="paragraph" w:customStyle="1" w:styleId="abstract">
    <w:name w:val="abstract"/>
    <w:basedOn w:val="Normale"/>
    <w:rsid w:val="005464B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8903617">
      <w:bodyDiv w:val="1"/>
      <w:marLeft w:val="0"/>
      <w:marRight w:val="0"/>
      <w:marTop w:val="0"/>
      <w:marBottom w:val="0"/>
      <w:divBdr>
        <w:top w:val="none" w:sz="0" w:space="0" w:color="auto"/>
        <w:left w:val="none" w:sz="0" w:space="0" w:color="auto"/>
        <w:bottom w:val="none" w:sz="0" w:space="0" w:color="auto"/>
        <w:right w:val="none" w:sz="0" w:space="0" w:color="auto"/>
      </w:divBdr>
    </w:div>
    <w:div w:id="506214608">
      <w:bodyDiv w:val="1"/>
      <w:marLeft w:val="0"/>
      <w:marRight w:val="0"/>
      <w:marTop w:val="0"/>
      <w:marBottom w:val="0"/>
      <w:divBdr>
        <w:top w:val="none" w:sz="0" w:space="0" w:color="auto"/>
        <w:left w:val="none" w:sz="0" w:space="0" w:color="auto"/>
        <w:bottom w:val="none" w:sz="0" w:space="0" w:color="auto"/>
        <w:right w:val="none" w:sz="0" w:space="0" w:color="auto"/>
      </w:divBdr>
    </w:div>
    <w:div w:id="886113839">
      <w:bodyDiv w:val="1"/>
      <w:marLeft w:val="0"/>
      <w:marRight w:val="0"/>
      <w:marTop w:val="0"/>
      <w:marBottom w:val="0"/>
      <w:divBdr>
        <w:top w:val="none" w:sz="0" w:space="0" w:color="auto"/>
        <w:left w:val="none" w:sz="0" w:space="0" w:color="auto"/>
        <w:bottom w:val="none" w:sz="0" w:space="0" w:color="auto"/>
        <w:right w:val="none" w:sz="0" w:space="0" w:color="auto"/>
      </w:divBdr>
    </w:div>
    <w:div w:id="1080295805">
      <w:bodyDiv w:val="1"/>
      <w:marLeft w:val="0"/>
      <w:marRight w:val="0"/>
      <w:marTop w:val="0"/>
      <w:marBottom w:val="0"/>
      <w:divBdr>
        <w:top w:val="none" w:sz="0" w:space="0" w:color="auto"/>
        <w:left w:val="none" w:sz="0" w:space="0" w:color="auto"/>
        <w:bottom w:val="none" w:sz="0" w:space="0" w:color="auto"/>
        <w:right w:val="none" w:sz="0" w:space="0" w:color="auto"/>
      </w:divBdr>
    </w:div>
    <w:div w:id="1381174941">
      <w:bodyDiv w:val="1"/>
      <w:marLeft w:val="0"/>
      <w:marRight w:val="0"/>
      <w:marTop w:val="0"/>
      <w:marBottom w:val="0"/>
      <w:divBdr>
        <w:top w:val="none" w:sz="0" w:space="0" w:color="auto"/>
        <w:left w:val="none" w:sz="0" w:space="0" w:color="auto"/>
        <w:bottom w:val="none" w:sz="0" w:space="0" w:color="auto"/>
        <w:right w:val="none" w:sz="0" w:space="0" w:color="auto"/>
      </w:divBdr>
    </w:div>
    <w:div w:id="1500804250">
      <w:bodyDiv w:val="1"/>
      <w:marLeft w:val="0"/>
      <w:marRight w:val="0"/>
      <w:marTop w:val="0"/>
      <w:marBottom w:val="0"/>
      <w:divBdr>
        <w:top w:val="none" w:sz="0" w:space="0" w:color="auto"/>
        <w:left w:val="none" w:sz="0" w:space="0" w:color="auto"/>
        <w:bottom w:val="none" w:sz="0" w:space="0" w:color="auto"/>
        <w:right w:val="none" w:sz="0" w:space="0" w:color="auto"/>
      </w:divBdr>
    </w:div>
    <w:div w:id="1867787267">
      <w:bodyDiv w:val="1"/>
      <w:marLeft w:val="0"/>
      <w:marRight w:val="0"/>
      <w:marTop w:val="0"/>
      <w:marBottom w:val="0"/>
      <w:divBdr>
        <w:top w:val="none" w:sz="0" w:space="0" w:color="auto"/>
        <w:left w:val="none" w:sz="0" w:space="0" w:color="auto"/>
        <w:bottom w:val="none" w:sz="0" w:space="0" w:color="auto"/>
        <w:right w:val="none" w:sz="0" w:space="0" w:color="auto"/>
      </w:divBdr>
      <w:divsChild>
        <w:div w:id="77874147">
          <w:marLeft w:val="0"/>
          <w:marRight w:val="0"/>
          <w:marTop w:val="0"/>
          <w:marBottom w:val="0"/>
          <w:divBdr>
            <w:top w:val="none" w:sz="0" w:space="0" w:color="auto"/>
            <w:left w:val="none" w:sz="0" w:space="0" w:color="auto"/>
            <w:bottom w:val="none" w:sz="0" w:space="0" w:color="auto"/>
            <w:right w:val="none" w:sz="0" w:space="0" w:color="auto"/>
          </w:divBdr>
          <w:divsChild>
            <w:div w:id="294524786">
              <w:marLeft w:val="0"/>
              <w:marRight w:val="0"/>
              <w:marTop w:val="0"/>
              <w:marBottom w:val="15"/>
              <w:divBdr>
                <w:top w:val="none" w:sz="0" w:space="0" w:color="auto"/>
                <w:left w:val="none" w:sz="0" w:space="0" w:color="auto"/>
                <w:bottom w:val="none" w:sz="0" w:space="0" w:color="auto"/>
                <w:right w:val="none" w:sz="0" w:space="0" w:color="auto"/>
              </w:divBdr>
            </w:div>
            <w:div w:id="107899675">
              <w:marLeft w:val="0"/>
              <w:marRight w:val="0"/>
              <w:marTop w:val="0"/>
              <w:marBottom w:val="270"/>
              <w:divBdr>
                <w:top w:val="none" w:sz="0" w:space="0" w:color="auto"/>
                <w:left w:val="none" w:sz="0" w:space="0" w:color="auto"/>
                <w:bottom w:val="none" w:sz="0" w:space="0" w:color="auto"/>
                <w:right w:val="none" w:sz="0" w:space="0" w:color="auto"/>
              </w:divBdr>
            </w:div>
            <w:div w:id="225603515">
              <w:marLeft w:val="0"/>
              <w:marRight w:val="0"/>
              <w:marTop w:val="0"/>
              <w:marBottom w:val="0"/>
              <w:divBdr>
                <w:top w:val="none" w:sz="0" w:space="0" w:color="auto"/>
                <w:left w:val="none" w:sz="0" w:space="0" w:color="auto"/>
                <w:bottom w:val="none" w:sz="0" w:space="0" w:color="auto"/>
                <w:right w:val="none" w:sz="0" w:space="0" w:color="auto"/>
              </w:divBdr>
              <w:divsChild>
                <w:div w:id="1317150522">
                  <w:marLeft w:val="0"/>
                  <w:marRight w:val="0"/>
                  <w:marTop w:val="0"/>
                  <w:marBottom w:val="0"/>
                  <w:divBdr>
                    <w:top w:val="none" w:sz="0" w:space="0" w:color="auto"/>
                    <w:left w:val="none" w:sz="0" w:space="0" w:color="auto"/>
                    <w:bottom w:val="none" w:sz="0" w:space="0" w:color="auto"/>
                    <w:right w:val="none" w:sz="0" w:space="0" w:color="auto"/>
                  </w:divBdr>
                  <w:divsChild>
                    <w:div w:id="2133740411">
                      <w:marLeft w:val="0"/>
                      <w:marRight w:val="0"/>
                      <w:marTop w:val="45"/>
                      <w:marBottom w:val="0"/>
                      <w:divBdr>
                        <w:top w:val="single" w:sz="6" w:space="11" w:color="000000"/>
                        <w:left w:val="none" w:sz="0" w:space="0" w:color="auto"/>
                        <w:bottom w:val="none" w:sz="0" w:space="0" w:color="auto"/>
                        <w:right w:val="none" w:sz="0" w:space="0" w:color="auto"/>
                      </w:divBdr>
                      <w:divsChild>
                        <w:div w:id="310252762">
                          <w:marLeft w:val="0"/>
                          <w:marRight w:val="0"/>
                          <w:marTop w:val="75"/>
                          <w:marBottom w:val="0"/>
                          <w:divBdr>
                            <w:top w:val="none" w:sz="0" w:space="0" w:color="auto"/>
                            <w:left w:val="none" w:sz="0" w:space="0" w:color="auto"/>
                            <w:bottom w:val="none" w:sz="0" w:space="0" w:color="auto"/>
                            <w:right w:val="none" w:sz="0" w:space="0" w:color="auto"/>
                          </w:divBdr>
                          <w:divsChild>
                            <w:div w:id="137503922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736711940">
                  <w:marLeft w:val="0"/>
                  <w:marRight w:val="0"/>
                  <w:marTop w:val="0"/>
                  <w:marBottom w:val="0"/>
                  <w:divBdr>
                    <w:top w:val="none" w:sz="0" w:space="0" w:color="auto"/>
                    <w:left w:val="none" w:sz="0" w:space="0" w:color="auto"/>
                    <w:bottom w:val="none" w:sz="0" w:space="0" w:color="auto"/>
                    <w:right w:val="none" w:sz="0" w:space="0" w:color="auto"/>
                  </w:divBdr>
                  <w:divsChild>
                    <w:div w:id="1498181708">
                      <w:marLeft w:val="0"/>
                      <w:marRight w:val="0"/>
                      <w:marTop w:val="0"/>
                      <w:marBottom w:val="0"/>
                      <w:divBdr>
                        <w:top w:val="none" w:sz="0" w:space="0" w:color="auto"/>
                        <w:left w:val="none" w:sz="0" w:space="0" w:color="auto"/>
                        <w:bottom w:val="none" w:sz="0" w:space="0" w:color="auto"/>
                        <w:right w:val="none" w:sz="0" w:space="0" w:color="auto"/>
                      </w:divBdr>
                      <w:divsChild>
                        <w:div w:id="88670414">
                          <w:marLeft w:val="0"/>
                          <w:marRight w:val="0"/>
                          <w:marTop w:val="0"/>
                          <w:marBottom w:val="300"/>
                          <w:divBdr>
                            <w:top w:val="none" w:sz="0" w:space="0" w:color="auto"/>
                            <w:left w:val="none" w:sz="0" w:space="0" w:color="auto"/>
                            <w:bottom w:val="none" w:sz="0" w:space="0" w:color="auto"/>
                            <w:right w:val="none" w:sz="0" w:space="0" w:color="auto"/>
                          </w:divBdr>
                          <w:divsChild>
                            <w:div w:id="2111268524">
                              <w:marLeft w:val="0"/>
                              <w:marRight w:val="0"/>
                              <w:marTop w:val="0"/>
                              <w:marBottom w:val="300"/>
                              <w:divBdr>
                                <w:top w:val="none" w:sz="0" w:space="0" w:color="auto"/>
                                <w:left w:val="none" w:sz="0" w:space="0" w:color="auto"/>
                                <w:bottom w:val="none" w:sz="0" w:space="0" w:color="auto"/>
                                <w:right w:val="none" w:sz="0" w:space="0" w:color="auto"/>
                              </w:divBdr>
                            </w:div>
                            <w:div w:id="47654294">
                              <w:marLeft w:val="0"/>
                              <w:marRight w:val="0"/>
                              <w:marTop w:val="0"/>
                              <w:marBottom w:val="300"/>
                              <w:divBdr>
                                <w:top w:val="none" w:sz="0" w:space="0" w:color="auto"/>
                                <w:left w:val="none" w:sz="0" w:space="0" w:color="auto"/>
                                <w:bottom w:val="none" w:sz="0" w:space="0" w:color="auto"/>
                                <w:right w:val="none" w:sz="0" w:space="0" w:color="auto"/>
                              </w:divBdr>
                            </w:div>
                            <w:div w:id="203055317">
                              <w:marLeft w:val="0"/>
                              <w:marRight w:val="0"/>
                              <w:marTop w:val="0"/>
                              <w:marBottom w:val="300"/>
                              <w:divBdr>
                                <w:top w:val="none" w:sz="0" w:space="0" w:color="auto"/>
                                <w:left w:val="none" w:sz="0" w:space="0" w:color="auto"/>
                                <w:bottom w:val="none" w:sz="0" w:space="0" w:color="auto"/>
                                <w:right w:val="none" w:sz="0" w:space="0" w:color="auto"/>
                              </w:divBdr>
                            </w:div>
                            <w:div w:id="2147232797">
                              <w:marLeft w:val="0"/>
                              <w:marRight w:val="0"/>
                              <w:marTop w:val="0"/>
                              <w:marBottom w:val="300"/>
                              <w:divBdr>
                                <w:top w:val="none" w:sz="0" w:space="0" w:color="auto"/>
                                <w:left w:val="none" w:sz="0" w:space="0" w:color="auto"/>
                                <w:bottom w:val="none" w:sz="0" w:space="0" w:color="auto"/>
                                <w:right w:val="none" w:sz="0" w:space="0" w:color="auto"/>
                              </w:divBdr>
                            </w:div>
                            <w:div w:id="1462576004">
                              <w:marLeft w:val="0"/>
                              <w:marRight w:val="0"/>
                              <w:marTop w:val="0"/>
                              <w:marBottom w:val="300"/>
                              <w:divBdr>
                                <w:top w:val="none" w:sz="0" w:space="0" w:color="auto"/>
                                <w:left w:val="none" w:sz="0" w:space="0" w:color="auto"/>
                                <w:bottom w:val="none" w:sz="0" w:space="0" w:color="auto"/>
                                <w:right w:val="none" w:sz="0" w:space="0" w:color="auto"/>
                              </w:divBdr>
                            </w:div>
                            <w:div w:id="428358111">
                              <w:marLeft w:val="0"/>
                              <w:marRight w:val="0"/>
                              <w:marTop w:val="0"/>
                              <w:marBottom w:val="300"/>
                              <w:divBdr>
                                <w:top w:val="none" w:sz="0" w:space="0" w:color="auto"/>
                                <w:left w:val="none" w:sz="0" w:space="0" w:color="auto"/>
                                <w:bottom w:val="none" w:sz="0" w:space="0" w:color="auto"/>
                                <w:right w:val="none" w:sz="0" w:space="0" w:color="auto"/>
                              </w:divBdr>
                            </w:div>
                            <w:div w:id="1080953536">
                              <w:marLeft w:val="0"/>
                              <w:marRight w:val="0"/>
                              <w:marTop w:val="0"/>
                              <w:marBottom w:val="300"/>
                              <w:divBdr>
                                <w:top w:val="none" w:sz="0" w:space="0" w:color="auto"/>
                                <w:left w:val="none" w:sz="0" w:space="0" w:color="auto"/>
                                <w:bottom w:val="none" w:sz="0" w:space="0" w:color="auto"/>
                                <w:right w:val="none" w:sz="0" w:space="0" w:color="auto"/>
                              </w:divBdr>
                            </w:div>
                            <w:div w:id="58289389">
                              <w:marLeft w:val="0"/>
                              <w:marRight w:val="0"/>
                              <w:marTop w:val="0"/>
                              <w:marBottom w:val="300"/>
                              <w:divBdr>
                                <w:top w:val="none" w:sz="0" w:space="0" w:color="auto"/>
                                <w:left w:val="none" w:sz="0" w:space="0" w:color="auto"/>
                                <w:bottom w:val="none" w:sz="0" w:space="0" w:color="auto"/>
                                <w:right w:val="none" w:sz="0" w:space="0" w:color="auto"/>
                              </w:divBdr>
                            </w:div>
                            <w:div w:id="1928533845">
                              <w:marLeft w:val="0"/>
                              <w:marRight w:val="0"/>
                              <w:marTop w:val="0"/>
                              <w:marBottom w:val="300"/>
                              <w:divBdr>
                                <w:top w:val="none" w:sz="0" w:space="0" w:color="auto"/>
                                <w:left w:val="none" w:sz="0" w:space="0" w:color="auto"/>
                                <w:bottom w:val="none" w:sz="0" w:space="0" w:color="auto"/>
                                <w:right w:val="none" w:sz="0" w:space="0" w:color="auto"/>
                              </w:divBdr>
                            </w:div>
                            <w:div w:id="901985346">
                              <w:marLeft w:val="0"/>
                              <w:marRight w:val="0"/>
                              <w:marTop w:val="0"/>
                              <w:marBottom w:val="300"/>
                              <w:divBdr>
                                <w:top w:val="none" w:sz="0" w:space="0" w:color="auto"/>
                                <w:left w:val="none" w:sz="0" w:space="0" w:color="auto"/>
                                <w:bottom w:val="none" w:sz="0" w:space="0" w:color="auto"/>
                                <w:right w:val="none" w:sz="0" w:space="0" w:color="auto"/>
                              </w:divBdr>
                            </w:div>
                            <w:div w:id="907619640">
                              <w:marLeft w:val="0"/>
                              <w:marRight w:val="0"/>
                              <w:marTop w:val="0"/>
                              <w:marBottom w:val="300"/>
                              <w:divBdr>
                                <w:top w:val="none" w:sz="0" w:space="0" w:color="auto"/>
                                <w:left w:val="none" w:sz="0" w:space="0" w:color="auto"/>
                                <w:bottom w:val="none" w:sz="0" w:space="0" w:color="auto"/>
                                <w:right w:val="none" w:sz="0" w:space="0" w:color="auto"/>
                              </w:divBdr>
                              <w:divsChild>
                                <w:div w:id="1885100143">
                                  <w:marLeft w:val="0"/>
                                  <w:marRight w:val="0"/>
                                  <w:marTop w:val="450"/>
                                  <w:marBottom w:val="450"/>
                                  <w:divBdr>
                                    <w:top w:val="none" w:sz="0" w:space="0" w:color="auto"/>
                                    <w:left w:val="none" w:sz="0" w:space="0" w:color="auto"/>
                                    <w:bottom w:val="none" w:sz="0" w:space="0" w:color="auto"/>
                                    <w:right w:val="none" w:sz="0" w:space="0" w:color="auto"/>
                                  </w:divBdr>
                                </w:div>
                              </w:divsChild>
                            </w:div>
                            <w:div w:id="1106736177">
                              <w:marLeft w:val="0"/>
                              <w:marRight w:val="0"/>
                              <w:marTop w:val="0"/>
                              <w:marBottom w:val="300"/>
                              <w:divBdr>
                                <w:top w:val="none" w:sz="0" w:space="0" w:color="auto"/>
                                <w:left w:val="none" w:sz="0" w:space="0" w:color="auto"/>
                                <w:bottom w:val="none" w:sz="0" w:space="0" w:color="auto"/>
                                <w:right w:val="none" w:sz="0" w:space="0" w:color="auto"/>
                              </w:divBdr>
                            </w:div>
                            <w:div w:id="376972351">
                              <w:marLeft w:val="0"/>
                              <w:marRight w:val="0"/>
                              <w:marTop w:val="0"/>
                              <w:marBottom w:val="300"/>
                              <w:divBdr>
                                <w:top w:val="none" w:sz="0" w:space="0" w:color="auto"/>
                                <w:left w:val="none" w:sz="0" w:space="0" w:color="auto"/>
                                <w:bottom w:val="none" w:sz="0" w:space="0" w:color="auto"/>
                                <w:right w:val="none" w:sz="0" w:space="0" w:color="auto"/>
                              </w:divBdr>
                            </w:div>
                            <w:div w:id="573660074">
                              <w:marLeft w:val="0"/>
                              <w:marRight w:val="0"/>
                              <w:marTop w:val="0"/>
                              <w:marBottom w:val="300"/>
                              <w:divBdr>
                                <w:top w:val="none" w:sz="0" w:space="0" w:color="auto"/>
                                <w:left w:val="none" w:sz="0" w:space="0" w:color="auto"/>
                                <w:bottom w:val="none" w:sz="0" w:space="0" w:color="auto"/>
                                <w:right w:val="none" w:sz="0" w:space="0" w:color="auto"/>
                              </w:divBdr>
                            </w:div>
                            <w:div w:id="711536612">
                              <w:marLeft w:val="0"/>
                              <w:marRight w:val="0"/>
                              <w:marTop w:val="0"/>
                              <w:marBottom w:val="300"/>
                              <w:divBdr>
                                <w:top w:val="none" w:sz="0" w:space="0" w:color="auto"/>
                                <w:left w:val="none" w:sz="0" w:space="0" w:color="auto"/>
                                <w:bottom w:val="none" w:sz="0" w:space="0" w:color="auto"/>
                                <w:right w:val="none" w:sz="0" w:space="0" w:color="auto"/>
                              </w:divBdr>
                            </w:div>
                            <w:div w:id="1191651239">
                              <w:marLeft w:val="0"/>
                              <w:marRight w:val="0"/>
                              <w:marTop w:val="0"/>
                              <w:marBottom w:val="300"/>
                              <w:divBdr>
                                <w:top w:val="none" w:sz="0" w:space="0" w:color="auto"/>
                                <w:left w:val="none" w:sz="0" w:space="0" w:color="auto"/>
                                <w:bottom w:val="none" w:sz="0" w:space="0" w:color="auto"/>
                                <w:right w:val="none" w:sz="0" w:space="0" w:color="auto"/>
                              </w:divBdr>
                            </w:div>
                            <w:div w:id="1061440623">
                              <w:marLeft w:val="0"/>
                              <w:marRight w:val="0"/>
                              <w:marTop w:val="0"/>
                              <w:marBottom w:val="300"/>
                              <w:divBdr>
                                <w:top w:val="none" w:sz="0" w:space="0" w:color="auto"/>
                                <w:left w:val="none" w:sz="0" w:space="0" w:color="auto"/>
                                <w:bottom w:val="none" w:sz="0" w:space="0" w:color="auto"/>
                                <w:right w:val="none" w:sz="0" w:space="0" w:color="auto"/>
                              </w:divBdr>
                            </w:div>
                            <w:div w:id="1486818941">
                              <w:marLeft w:val="0"/>
                              <w:marRight w:val="0"/>
                              <w:marTop w:val="0"/>
                              <w:marBottom w:val="300"/>
                              <w:divBdr>
                                <w:top w:val="none" w:sz="0" w:space="0" w:color="auto"/>
                                <w:left w:val="none" w:sz="0" w:space="0" w:color="auto"/>
                                <w:bottom w:val="none" w:sz="0" w:space="0" w:color="auto"/>
                                <w:right w:val="none" w:sz="0" w:space="0" w:color="auto"/>
                              </w:divBdr>
                            </w:div>
                            <w:div w:id="1864593950">
                              <w:marLeft w:val="0"/>
                              <w:marRight w:val="0"/>
                              <w:marTop w:val="0"/>
                              <w:marBottom w:val="300"/>
                              <w:divBdr>
                                <w:top w:val="none" w:sz="0" w:space="0" w:color="auto"/>
                                <w:left w:val="none" w:sz="0" w:space="0" w:color="auto"/>
                                <w:bottom w:val="none" w:sz="0" w:space="0" w:color="auto"/>
                                <w:right w:val="none" w:sz="0" w:space="0" w:color="auto"/>
                              </w:divBdr>
                            </w:div>
                            <w:div w:id="105464001">
                              <w:marLeft w:val="0"/>
                              <w:marRight w:val="0"/>
                              <w:marTop w:val="0"/>
                              <w:marBottom w:val="300"/>
                              <w:divBdr>
                                <w:top w:val="none" w:sz="0" w:space="0" w:color="auto"/>
                                <w:left w:val="none" w:sz="0" w:space="0" w:color="auto"/>
                                <w:bottom w:val="none" w:sz="0" w:space="0" w:color="auto"/>
                                <w:right w:val="none" w:sz="0" w:space="0" w:color="auto"/>
                              </w:divBdr>
                            </w:div>
                            <w:div w:id="965280463">
                              <w:marLeft w:val="0"/>
                              <w:marRight w:val="0"/>
                              <w:marTop w:val="0"/>
                              <w:marBottom w:val="300"/>
                              <w:divBdr>
                                <w:top w:val="none" w:sz="0" w:space="0" w:color="auto"/>
                                <w:left w:val="none" w:sz="0" w:space="0" w:color="auto"/>
                                <w:bottom w:val="none" w:sz="0" w:space="0" w:color="auto"/>
                                <w:right w:val="none" w:sz="0" w:space="0" w:color="auto"/>
                              </w:divBdr>
                            </w:div>
                            <w:div w:id="1064568363">
                              <w:marLeft w:val="0"/>
                              <w:marRight w:val="0"/>
                              <w:marTop w:val="0"/>
                              <w:marBottom w:val="300"/>
                              <w:divBdr>
                                <w:top w:val="none" w:sz="0" w:space="0" w:color="auto"/>
                                <w:left w:val="none" w:sz="0" w:space="0" w:color="auto"/>
                                <w:bottom w:val="none" w:sz="0" w:space="0" w:color="auto"/>
                                <w:right w:val="none" w:sz="0" w:space="0" w:color="auto"/>
                              </w:divBdr>
                            </w:div>
                            <w:div w:id="731540206">
                              <w:marLeft w:val="0"/>
                              <w:marRight w:val="0"/>
                              <w:marTop w:val="0"/>
                              <w:marBottom w:val="300"/>
                              <w:divBdr>
                                <w:top w:val="none" w:sz="0" w:space="0" w:color="auto"/>
                                <w:left w:val="none" w:sz="0" w:space="0" w:color="auto"/>
                                <w:bottom w:val="none" w:sz="0" w:space="0" w:color="auto"/>
                                <w:right w:val="none" w:sz="0" w:space="0" w:color="auto"/>
                              </w:divBdr>
                            </w:div>
                            <w:div w:id="1168247522">
                              <w:marLeft w:val="0"/>
                              <w:marRight w:val="0"/>
                              <w:marTop w:val="0"/>
                              <w:marBottom w:val="300"/>
                              <w:divBdr>
                                <w:top w:val="none" w:sz="0" w:space="0" w:color="auto"/>
                                <w:left w:val="none" w:sz="0" w:space="0" w:color="auto"/>
                                <w:bottom w:val="none" w:sz="0" w:space="0" w:color="auto"/>
                                <w:right w:val="none" w:sz="0" w:space="0" w:color="auto"/>
                              </w:divBdr>
                            </w:div>
                            <w:div w:id="131752559">
                              <w:marLeft w:val="0"/>
                              <w:marRight w:val="0"/>
                              <w:marTop w:val="0"/>
                              <w:marBottom w:val="300"/>
                              <w:divBdr>
                                <w:top w:val="none" w:sz="0" w:space="0" w:color="auto"/>
                                <w:left w:val="none" w:sz="0" w:space="0" w:color="auto"/>
                                <w:bottom w:val="none" w:sz="0" w:space="0" w:color="auto"/>
                                <w:right w:val="none" w:sz="0" w:space="0" w:color="auto"/>
                              </w:divBdr>
                              <w:divsChild>
                                <w:div w:id="164059920">
                                  <w:marLeft w:val="0"/>
                                  <w:marRight w:val="0"/>
                                  <w:marTop w:val="450"/>
                                  <w:marBottom w:val="450"/>
                                  <w:divBdr>
                                    <w:top w:val="none" w:sz="0" w:space="0" w:color="auto"/>
                                    <w:left w:val="none" w:sz="0" w:space="0" w:color="auto"/>
                                    <w:bottom w:val="none" w:sz="0" w:space="0" w:color="auto"/>
                                    <w:right w:val="none" w:sz="0" w:space="0" w:color="auto"/>
                                  </w:divBdr>
                                </w:div>
                              </w:divsChild>
                            </w:div>
                            <w:div w:id="1936278396">
                              <w:marLeft w:val="0"/>
                              <w:marRight w:val="0"/>
                              <w:marTop w:val="0"/>
                              <w:marBottom w:val="300"/>
                              <w:divBdr>
                                <w:top w:val="none" w:sz="0" w:space="0" w:color="auto"/>
                                <w:left w:val="none" w:sz="0" w:space="0" w:color="auto"/>
                                <w:bottom w:val="none" w:sz="0" w:space="0" w:color="auto"/>
                                <w:right w:val="none" w:sz="0" w:space="0" w:color="auto"/>
                              </w:divBdr>
                            </w:div>
                            <w:div w:id="178129713">
                              <w:marLeft w:val="0"/>
                              <w:marRight w:val="0"/>
                              <w:marTop w:val="0"/>
                              <w:marBottom w:val="300"/>
                              <w:divBdr>
                                <w:top w:val="none" w:sz="0" w:space="0" w:color="auto"/>
                                <w:left w:val="none" w:sz="0" w:space="0" w:color="auto"/>
                                <w:bottom w:val="none" w:sz="0" w:space="0" w:color="auto"/>
                                <w:right w:val="none" w:sz="0" w:space="0" w:color="auto"/>
                              </w:divBdr>
                            </w:div>
                            <w:div w:id="1438988688">
                              <w:marLeft w:val="0"/>
                              <w:marRight w:val="0"/>
                              <w:marTop w:val="0"/>
                              <w:marBottom w:val="300"/>
                              <w:divBdr>
                                <w:top w:val="none" w:sz="0" w:space="0" w:color="auto"/>
                                <w:left w:val="none" w:sz="0" w:space="0" w:color="auto"/>
                                <w:bottom w:val="none" w:sz="0" w:space="0" w:color="auto"/>
                                <w:right w:val="none" w:sz="0" w:space="0" w:color="auto"/>
                              </w:divBdr>
                            </w:div>
                            <w:div w:id="1861503543">
                              <w:marLeft w:val="0"/>
                              <w:marRight w:val="0"/>
                              <w:marTop w:val="0"/>
                              <w:marBottom w:val="300"/>
                              <w:divBdr>
                                <w:top w:val="none" w:sz="0" w:space="0" w:color="auto"/>
                                <w:left w:val="none" w:sz="0" w:space="0" w:color="auto"/>
                                <w:bottom w:val="none" w:sz="0" w:space="0" w:color="auto"/>
                                <w:right w:val="none" w:sz="0" w:space="0" w:color="auto"/>
                              </w:divBdr>
                            </w:div>
                            <w:div w:id="1226139506">
                              <w:marLeft w:val="0"/>
                              <w:marRight w:val="0"/>
                              <w:marTop w:val="0"/>
                              <w:marBottom w:val="300"/>
                              <w:divBdr>
                                <w:top w:val="none" w:sz="0" w:space="0" w:color="auto"/>
                                <w:left w:val="none" w:sz="0" w:space="0" w:color="auto"/>
                                <w:bottom w:val="none" w:sz="0" w:space="0" w:color="auto"/>
                                <w:right w:val="none" w:sz="0" w:space="0" w:color="auto"/>
                              </w:divBdr>
                            </w:div>
                            <w:div w:id="1747612109">
                              <w:marLeft w:val="0"/>
                              <w:marRight w:val="0"/>
                              <w:marTop w:val="0"/>
                              <w:marBottom w:val="300"/>
                              <w:divBdr>
                                <w:top w:val="none" w:sz="0" w:space="0" w:color="auto"/>
                                <w:left w:val="none" w:sz="0" w:space="0" w:color="auto"/>
                                <w:bottom w:val="none" w:sz="0" w:space="0" w:color="auto"/>
                                <w:right w:val="none" w:sz="0" w:space="0" w:color="auto"/>
                              </w:divBdr>
                              <w:divsChild>
                                <w:div w:id="1150563705">
                                  <w:marLeft w:val="0"/>
                                  <w:marRight w:val="0"/>
                                  <w:marTop w:val="450"/>
                                  <w:marBottom w:val="450"/>
                                  <w:divBdr>
                                    <w:top w:val="none" w:sz="0" w:space="0" w:color="auto"/>
                                    <w:left w:val="none" w:sz="0" w:space="0" w:color="auto"/>
                                    <w:bottom w:val="none" w:sz="0" w:space="0" w:color="auto"/>
                                    <w:right w:val="none" w:sz="0" w:space="0" w:color="auto"/>
                                  </w:divBdr>
                                </w:div>
                              </w:divsChild>
                            </w:div>
                            <w:div w:id="1598177840">
                              <w:marLeft w:val="0"/>
                              <w:marRight w:val="0"/>
                              <w:marTop w:val="0"/>
                              <w:marBottom w:val="300"/>
                              <w:divBdr>
                                <w:top w:val="none" w:sz="0" w:space="0" w:color="auto"/>
                                <w:left w:val="none" w:sz="0" w:space="0" w:color="auto"/>
                                <w:bottom w:val="none" w:sz="0" w:space="0" w:color="auto"/>
                                <w:right w:val="none" w:sz="0" w:space="0" w:color="auto"/>
                              </w:divBdr>
                            </w:div>
                            <w:div w:id="1390881906">
                              <w:marLeft w:val="0"/>
                              <w:marRight w:val="0"/>
                              <w:marTop w:val="0"/>
                              <w:marBottom w:val="300"/>
                              <w:divBdr>
                                <w:top w:val="none" w:sz="0" w:space="0" w:color="auto"/>
                                <w:left w:val="none" w:sz="0" w:space="0" w:color="auto"/>
                                <w:bottom w:val="none" w:sz="0" w:space="0" w:color="auto"/>
                                <w:right w:val="none" w:sz="0" w:space="0" w:color="auto"/>
                              </w:divBdr>
                            </w:div>
                            <w:div w:id="526334603">
                              <w:marLeft w:val="0"/>
                              <w:marRight w:val="0"/>
                              <w:marTop w:val="0"/>
                              <w:marBottom w:val="300"/>
                              <w:divBdr>
                                <w:top w:val="none" w:sz="0" w:space="0" w:color="auto"/>
                                <w:left w:val="none" w:sz="0" w:space="0" w:color="auto"/>
                                <w:bottom w:val="none" w:sz="0" w:space="0" w:color="auto"/>
                                <w:right w:val="none" w:sz="0" w:space="0" w:color="auto"/>
                              </w:divBdr>
                            </w:div>
                            <w:div w:id="1906528980">
                              <w:marLeft w:val="0"/>
                              <w:marRight w:val="0"/>
                              <w:marTop w:val="0"/>
                              <w:marBottom w:val="300"/>
                              <w:divBdr>
                                <w:top w:val="none" w:sz="0" w:space="0" w:color="auto"/>
                                <w:left w:val="none" w:sz="0" w:space="0" w:color="auto"/>
                                <w:bottom w:val="none" w:sz="0" w:space="0" w:color="auto"/>
                                <w:right w:val="none" w:sz="0" w:space="0" w:color="auto"/>
                              </w:divBdr>
                            </w:div>
                            <w:div w:id="993412200">
                              <w:marLeft w:val="0"/>
                              <w:marRight w:val="0"/>
                              <w:marTop w:val="0"/>
                              <w:marBottom w:val="300"/>
                              <w:divBdr>
                                <w:top w:val="none" w:sz="0" w:space="0" w:color="auto"/>
                                <w:left w:val="none" w:sz="0" w:space="0" w:color="auto"/>
                                <w:bottom w:val="none" w:sz="0" w:space="0" w:color="auto"/>
                                <w:right w:val="none" w:sz="0" w:space="0" w:color="auto"/>
                              </w:divBdr>
                            </w:div>
                            <w:div w:id="1401564876">
                              <w:marLeft w:val="0"/>
                              <w:marRight w:val="0"/>
                              <w:marTop w:val="0"/>
                              <w:marBottom w:val="300"/>
                              <w:divBdr>
                                <w:top w:val="none" w:sz="0" w:space="0" w:color="auto"/>
                                <w:left w:val="none" w:sz="0" w:space="0" w:color="auto"/>
                                <w:bottom w:val="none" w:sz="0" w:space="0" w:color="auto"/>
                                <w:right w:val="none" w:sz="0" w:space="0" w:color="auto"/>
                              </w:divBdr>
                              <w:divsChild>
                                <w:div w:id="1463577299">
                                  <w:marLeft w:val="0"/>
                                  <w:marRight w:val="0"/>
                                  <w:marTop w:val="450"/>
                                  <w:marBottom w:val="450"/>
                                  <w:divBdr>
                                    <w:top w:val="none" w:sz="0" w:space="0" w:color="auto"/>
                                    <w:left w:val="none" w:sz="0" w:space="0" w:color="auto"/>
                                    <w:bottom w:val="none" w:sz="0" w:space="0" w:color="auto"/>
                                    <w:right w:val="none" w:sz="0" w:space="0" w:color="auto"/>
                                  </w:divBdr>
                                </w:div>
                              </w:divsChild>
                            </w:div>
                            <w:div w:id="1758474331">
                              <w:marLeft w:val="0"/>
                              <w:marRight w:val="0"/>
                              <w:marTop w:val="0"/>
                              <w:marBottom w:val="300"/>
                              <w:divBdr>
                                <w:top w:val="none" w:sz="0" w:space="0" w:color="auto"/>
                                <w:left w:val="none" w:sz="0" w:space="0" w:color="auto"/>
                                <w:bottom w:val="none" w:sz="0" w:space="0" w:color="auto"/>
                                <w:right w:val="none" w:sz="0" w:space="0" w:color="auto"/>
                              </w:divBdr>
                            </w:div>
                            <w:div w:id="583421947">
                              <w:marLeft w:val="0"/>
                              <w:marRight w:val="0"/>
                              <w:marTop w:val="0"/>
                              <w:marBottom w:val="300"/>
                              <w:divBdr>
                                <w:top w:val="none" w:sz="0" w:space="0" w:color="auto"/>
                                <w:left w:val="none" w:sz="0" w:space="0" w:color="auto"/>
                                <w:bottom w:val="none" w:sz="0" w:space="0" w:color="auto"/>
                                <w:right w:val="none" w:sz="0" w:space="0" w:color="auto"/>
                              </w:divBdr>
                            </w:div>
                            <w:div w:id="1935280094">
                              <w:marLeft w:val="0"/>
                              <w:marRight w:val="0"/>
                              <w:marTop w:val="0"/>
                              <w:marBottom w:val="300"/>
                              <w:divBdr>
                                <w:top w:val="none" w:sz="0" w:space="0" w:color="auto"/>
                                <w:left w:val="none" w:sz="0" w:space="0" w:color="auto"/>
                                <w:bottom w:val="none" w:sz="0" w:space="0" w:color="auto"/>
                                <w:right w:val="none" w:sz="0" w:space="0" w:color="auto"/>
                              </w:divBdr>
                            </w:div>
                            <w:div w:id="1641764853">
                              <w:marLeft w:val="0"/>
                              <w:marRight w:val="0"/>
                              <w:marTop w:val="0"/>
                              <w:marBottom w:val="300"/>
                              <w:divBdr>
                                <w:top w:val="none" w:sz="0" w:space="0" w:color="auto"/>
                                <w:left w:val="none" w:sz="0" w:space="0" w:color="auto"/>
                                <w:bottom w:val="none" w:sz="0" w:space="0" w:color="auto"/>
                                <w:right w:val="none" w:sz="0" w:space="0" w:color="auto"/>
                              </w:divBdr>
                            </w:div>
                            <w:div w:id="2106924442">
                              <w:marLeft w:val="0"/>
                              <w:marRight w:val="0"/>
                              <w:marTop w:val="0"/>
                              <w:marBottom w:val="300"/>
                              <w:divBdr>
                                <w:top w:val="none" w:sz="0" w:space="0" w:color="auto"/>
                                <w:left w:val="none" w:sz="0" w:space="0" w:color="auto"/>
                                <w:bottom w:val="none" w:sz="0" w:space="0" w:color="auto"/>
                                <w:right w:val="none" w:sz="0" w:space="0" w:color="auto"/>
                              </w:divBdr>
                            </w:div>
                            <w:div w:id="812872817">
                              <w:marLeft w:val="0"/>
                              <w:marRight w:val="0"/>
                              <w:marTop w:val="0"/>
                              <w:marBottom w:val="300"/>
                              <w:divBdr>
                                <w:top w:val="none" w:sz="0" w:space="0" w:color="auto"/>
                                <w:left w:val="none" w:sz="0" w:space="0" w:color="auto"/>
                                <w:bottom w:val="none" w:sz="0" w:space="0" w:color="auto"/>
                                <w:right w:val="none" w:sz="0" w:space="0" w:color="auto"/>
                              </w:divBdr>
                            </w:div>
                            <w:div w:id="1213347700">
                              <w:marLeft w:val="0"/>
                              <w:marRight w:val="0"/>
                              <w:marTop w:val="0"/>
                              <w:marBottom w:val="300"/>
                              <w:divBdr>
                                <w:top w:val="none" w:sz="0" w:space="0" w:color="auto"/>
                                <w:left w:val="none" w:sz="0" w:space="0" w:color="auto"/>
                                <w:bottom w:val="none" w:sz="0" w:space="0" w:color="auto"/>
                                <w:right w:val="none" w:sz="0" w:space="0" w:color="auto"/>
                              </w:divBdr>
                            </w:div>
                            <w:div w:id="2058505769">
                              <w:marLeft w:val="0"/>
                              <w:marRight w:val="0"/>
                              <w:marTop w:val="0"/>
                              <w:marBottom w:val="300"/>
                              <w:divBdr>
                                <w:top w:val="none" w:sz="0" w:space="0" w:color="auto"/>
                                <w:left w:val="none" w:sz="0" w:space="0" w:color="auto"/>
                                <w:bottom w:val="none" w:sz="0" w:space="0" w:color="auto"/>
                                <w:right w:val="none" w:sz="0" w:space="0" w:color="auto"/>
                              </w:divBdr>
                            </w:div>
                            <w:div w:id="538931526">
                              <w:marLeft w:val="0"/>
                              <w:marRight w:val="0"/>
                              <w:marTop w:val="0"/>
                              <w:marBottom w:val="300"/>
                              <w:divBdr>
                                <w:top w:val="none" w:sz="0" w:space="0" w:color="auto"/>
                                <w:left w:val="none" w:sz="0" w:space="0" w:color="auto"/>
                                <w:bottom w:val="none" w:sz="0" w:space="0" w:color="auto"/>
                                <w:right w:val="none" w:sz="0" w:space="0" w:color="auto"/>
                              </w:divBdr>
                            </w:div>
                            <w:div w:id="1035499644">
                              <w:marLeft w:val="0"/>
                              <w:marRight w:val="0"/>
                              <w:marTop w:val="0"/>
                              <w:marBottom w:val="300"/>
                              <w:divBdr>
                                <w:top w:val="none" w:sz="0" w:space="0" w:color="auto"/>
                                <w:left w:val="none" w:sz="0" w:space="0" w:color="auto"/>
                                <w:bottom w:val="none" w:sz="0" w:space="0" w:color="auto"/>
                                <w:right w:val="none" w:sz="0" w:space="0" w:color="auto"/>
                              </w:divBdr>
                            </w:div>
                            <w:div w:id="1242371041">
                              <w:marLeft w:val="0"/>
                              <w:marRight w:val="0"/>
                              <w:marTop w:val="0"/>
                              <w:marBottom w:val="300"/>
                              <w:divBdr>
                                <w:top w:val="none" w:sz="0" w:space="0" w:color="auto"/>
                                <w:left w:val="none" w:sz="0" w:space="0" w:color="auto"/>
                                <w:bottom w:val="none" w:sz="0" w:space="0" w:color="auto"/>
                                <w:right w:val="none" w:sz="0" w:space="0" w:color="auto"/>
                              </w:divBdr>
                            </w:div>
                            <w:div w:id="883172519">
                              <w:marLeft w:val="0"/>
                              <w:marRight w:val="0"/>
                              <w:marTop w:val="0"/>
                              <w:marBottom w:val="300"/>
                              <w:divBdr>
                                <w:top w:val="none" w:sz="0" w:space="0" w:color="auto"/>
                                <w:left w:val="none" w:sz="0" w:space="0" w:color="auto"/>
                                <w:bottom w:val="none" w:sz="0" w:space="0" w:color="auto"/>
                                <w:right w:val="none" w:sz="0" w:space="0" w:color="auto"/>
                              </w:divBdr>
                            </w:div>
                            <w:div w:id="443577922">
                              <w:marLeft w:val="0"/>
                              <w:marRight w:val="0"/>
                              <w:marTop w:val="0"/>
                              <w:marBottom w:val="300"/>
                              <w:divBdr>
                                <w:top w:val="none" w:sz="0" w:space="0" w:color="auto"/>
                                <w:left w:val="none" w:sz="0" w:space="0" w:color="auto"/>
                                <w:bottom w:val="none" w:sz="0" w:space="0" w:color="auto"/>
                                <w:right w:val="none" w:sz="0" w:space="0" w:color="auto"/>
                              </w:divBdr>
                            </w:div>
                            <w:div w:id="2124422147">
                              <w:marLeft w:val="0"/>
                              <w:marRight w:val="0"/>
                              <w:marTop w:val="0"/>
                              <w:marBottom w:val="300"/>
                              <w:divBdr>
                                <w:top w:val="none" w:sz="0" w:space="0" w:color="auto"/>
                                <w:left w:val="none" w:sz="0" w:space="0" w:color="auto"/>
                                <w:bottom w:val="none" w:sz="0" w:space="0" w:color="auto"/>
                                <w:right w:val="none" w:sz="0" w:space="0" w:color="auto"/>
                              </w:divBdr>
                            </w:div>
                            <w:div w:id="676687137">
                              <w:marLeft w:val="0"/>
                              <w:marRight w:val="0"/>
                              <w:marTop w:val="0"/>
                              <w:marBottom w:val="300"/>
                              <w:divBdr>
                                <w:top w:val="none" w:sz="0" w:space="0" w:color="auto"/>
                                <w:left w:val="none" w:sz="0" w:space="0" w:color="auto"/>
                                <w:bottom w:val="none" w:sz="0" w:space="0" w:color="auto"/>
                                <w:right w:val="none" w:sz="0" w:space="0" w:color="auto"/>
                              </w:divBdr>
                            </w:div>
                            <w:div w:id="851607280">
                              <w:marLeft w:val="0"/>
                              <w:marRight w:val="0"/>
                              <w:marTop w:val="0"/>
                              <w:marBottom w:val="300"/>
                              <w:divBdr>
                                <w:top w:val="none" w:sz="0" w:space="0" w:color="auto"/>
                                <w:left w:val="none" w:sz="0" w:space="0" w:color="auto"/>
                                <w:bottom w:val="none" w:sz="0" w:space="0" w:color="auto"/>
                                <w:right w:val="none" w:sz="0" w:space="0" w:color="auto"/>
                              </w:divBdr>
                            </w:div>
                            <w:div w:id="1640767119">
                              <w:marLeft w:val="0"/>
                              <w:marRight w:val="0"/>
                              <w:marTop w:val="0"/>
                              <w:marBottom w:val="300"/>
                              <w:divBdr>
                                <w:top w:val="none" w:sz="0" w:space="0" w:color="auto"/>
                                <w:left w:val="none" w:sz="0" w:space="0" w:color="auto"/>
                                <w:bottom w:val="none" w:sz="0" w:space="0" w:color="auto"/>
                                <w:right w:val="none" w:sz="0" w:space="0" w:color="auto"/>
                              </w:divBdr>
                            </w:div>
                            <w:div w:id="1939365673">
                              <w:marLeft w:val="0"/>
                              <w:marRight w:val="0"/>
                              <w:marTop w:val="0"/>
                              <w:marBottom w:val="300"/>
                              <w:divBdr>
                                <w:top w:val="none" w:sz="0" w:space="0" w:color="auto"/>
                                <w:left w:val="none" w:sz="0" w:space="0" w:color="auto"/>
                                <w:bottom w:val="none" w:sz="0" w:space="0" w:color="auto"/>
                                <w:right w:val="none" w:sz="0" w:space="0" w:color="auto"/>
                              </w:divBdr>
                            </w:div>
                            <w:div w:id="1472403687">
                              <w:marLeft w:val="0"/>
                              <w:marRight w:val="0"/>
                              <w:marTop w:val="0"/>
                              <w:marBottom w:val="300"/>
                              <w:divBdr>
                                <w:top w:val="none" w:sz="0" w:space="0" w:color="auto"/>
                                <w:left w:val="none" w:sz="0" w:space="0" w:color="auto"/>
                                <w:bottom w:val="none" w:sz="0" w:space="0" w:color="auto"/>
                                <w:right w:val="none" w:sz="0" w:space="0" w:color="auto"/>
                              </w:divBdr>
                            </w:div>
                            <w:div w:id="1665937432">
                              <w:marLeft w:val="0"/>
                              <w:marRight w:val="0"/>
                              <w:marTop w:val="0"/>
                              <w:marBottom w:val="300"/>
                              <w:divBdr>
                                <w:top w:val="none" w:sz="0" w:space="0" w:color="auto"/>
                                <w:left w:val="none" w:sz="0" w:space="0" w:color="auto"/>
                                <w:bottom w:val="none" w:sz="0" w:space="0" w:color="auto"/>
                                <w:right w:val="none" w:sz="0" w:space="0" w:color="auto"/>
                              </w:divBdr>
                            </w:div>
                            <w:div w:id="257446125">
                              <w:marLeft w:val="0"/>
                              <w:marRight w:val="0"/>
                              <w:marTop w:val="0"/>
                              <w:marBottom w:val="300"/>
                              <w:divBdr>
                                <w:top w:val="none" w:sz="0" w:space="0" w:color="auto"/>
                                <w:left w:val="none" w:sz="0" w:space="0" w:color="auto"/>
                                <w:bottom w:val="none" w:sz="0" w:space="0" w:color="auto"/>
                                <w:right w:val="none" w:sz="0" w:space="0" w:color="auto"/>
                              </w:divBdr>
                            </w:div>
                            <w:div w:id="946547713">
                              <w:marLeft w:val="0"/>
                              <w:marRight w:val="0"/>
                              <w:marTop w:val="0"/>
                              <w:marBottom w:val="300"/>
                              <w:divBdr>
                                <w:top w:val="none" w:sz="0" w:space="0" w:color="auto"/>
                                <w:left w:val="none" w:sz="0" w:space="0" w:color="auto"/>
                                <w:bottom w:val="none" w:sz="0" w:space="0" w:color="auto"/>
                                <w:right w:val="none" w:sz="0" w:space="0" w:color="auto"/>
                              </w:divBdr>
                            </w:div>
                            <w:div w:id="813328441">
                              <w:marLeft w:val="0"/>
                              <w:marRight w:val="0"/>
                              <w:marTop w:val="0"/>
                              <w:marBottom w:val="300"/>
                              <w:divBdr>
                                <w:top w:val="none" w:sz="0" w:space="0" w:color="auto"/>
                                <w:left w:val="none" w:sz="0" w:space="0" w:color="auto"/>
                                <w:bottom w:val="none" w:sz="0" w:space="0" w:color="auto"/>
                                <w:right w:val="none" w:sz="0" w:space="0" w:color="auto"/>
                              </w:divBdr>
                            </w:div>
                            <w:div w:id="1790666376">
                              <w:marLeft w:val="0"/>
                              <w:marRight w:val="0"/>
                              <w:marTop w:val="0"/>
                              <w:marBottom w:val="300"/>
                              <w:divBdr>
                                <w:top w:val="none" w:sz="0" w:space="0" w:color="auto"/>
                                <w:left w:val="none" w:sz="0" w:space="0" w:color="auto"/>
                                <w:bottom w:val="none" w:sz="0" w:space="0" w:color="auto"/>
                                <w:right w:val="none" w:sz="0" w:space="0" w:color="auto"/>
                              </w:divBdr>
                            </w:div>
                            <w:div w:id="929893488">
                              <w:marLeft w:val="0"/>
                              <w:marRight w:val="0"/>
                              <w:marTop w:val="0"/>
                              <w:marBottom w:val="300"/>
                              <w:divBdr>
                                <w:top w:val="none" w:sz="0" w:space="0" w:color="auto"/>
                                <w:left w:val="none" w:sz="0" w:space="0" w:color="auto"/>
                                <w:bottom w:val="none" w:sz="0" w:space="0" w:color="auto"/>
                                <w:right w:val="none" w:sz="0" w:space="0" w:color="auto"/>
                              </w:divBdr>
                              <w:divsChild>
                                <w:div w:id="380323803">
                                  <w:marLeft w:val="0"/>
                                  <w:marRight w:val="0"/>
                                  <w:marTop w:val="450"/>
                                  <w:marBottom w:val="450"/>
                                  <w:divBdr>
                                    <w:top w:val="none" w:sz="0" w:space="0" w:color="auto"/>
                                    <w:left w:val="none" w:sz="0" w:space="0" w:color="auto"/>
                                    <w:bottom w:val="none" w:sz="0" w:space="0" w:color="auto"/>
                                    <w:right w:val="none" w:sz="0" w:space="0" w:color="auto"/>
                                  </w:divBdr>
                                </w:div>
                              </w:divsChild>
                            </w:div>
                            <w:div w:id="512307991">
                              <w:marLeft w:val="0"/>
                              <w:marRight w:val="0"/>
                              <w:marTop w:val="0"/>
                              <w:marBottom w:val="300"/>
                              <w:divBdr>
                                <w:top w:val="none" w:sz="0" w:space="0" w:color="auto"/>
                                <w:left w:val="none" w:sz="0" w:space="0" w:color="auto"/>
                                <w:bottom w:val="none" w:sz="0" w:space="0" w:color="auto"/>
                                <w:right w:val="none" w:sz="0" w:space="0" w:color="auto"/>
                              </w:divBdr>
                            </w:div>
                            <w:div w:id="533005431">
                              <w:marLeft w:val="0"/>
                              <w:marRight w:val="0"/>
                              <w:marTop w:val="0"/>
                              <w:marBottom w:val="300"/>
                              <w:divBdr>
                                <w:top w:val="none" w:sz="0" w:space="0" w:color="auto"/>
                                <w:left w:val="none" w:sz="0" w:space="0" w:color="auto"/>
                                <w:bottom w:val="none" w:sz="0" w:space="0" w:color="auto"/>
                                <w:right w:val="none" w:sz="0" w:space="0" w:color="auto"/>
                              </w:divBdr>
                            </w:div>
                            <w:div w:id="1418358969">
                              <w:marLeft w:val="0"/>
                              <w:marRight w:val="0"/>
                              <w:marTop w:val="0"/>
                              <w:marBottom w:val="300"/>
                              <w:divBdr>
                                <w:top w:val="none" w:sz="0" w:space="0" w:color="auto"/>
                                <w:left w:val="none" w:sz="0" w:space="0" w:color="auto"/>
                                <w:bottom w:val="none" w:sz="0" w:space="0" w:color="auto"/>
                                <w:right w:val="none" w:sz="0" w:space="0" w:color="auto"/>
                              </w:divBdr>
                            </w:div>
                            <w:div w:id="7106037">
                              <w:marLeft w:val="0"/>
                              <w:marRight w:val="0"/>
                              <w:marTop w:val="0"/>
                              <w:marBottom w:val="300"/>
                              <w:divBdr>
                                <w:top w:val="none" w:sz="0" w:space="0" w:color="auto"/>
                                <w:left w:val="none" w:sz="0" w:space="0" w:color="auto"/>
                                <w:bottom w:val="none" w:sz="0" w:space="0" w:color="auto"/>
                                <w:right w:val="none" w:sz="0" w:space="0" w:color="auto"/>
                              </w:divBdr>
                            </w:div>
                            <w:div w:id="170069012">
                              <w:marLeft w:val="0"/>
                              <w:marRight w:val="0"/>
                              <w:marTop w:val="0"/>
                              <w:marBottom w:val="300"/>
                              <w:divBdr>
                                <w:top w:val="none" w:sz="0" w:space="0" w:color="auto"/>
                                <w:left w:val="none" w:sz="0" w:space="0" w:color="auto"/>
                                <w:bottom w:val="none" w:sz="0" w:space="0" w:color="auto"/>
                                <w:right w:val="none" w:sz="0" w:space="0" w:color="auto"/>
                              </w:divBdr>
                            </w:div>
                            <w:div w:id="1859006689">
                              <w:marLeft w:val="0"/>
                              <w:marRight w:val="0"/>
                              <w:marTop w:val="0"/>
                              <w:marBottom w:val="300"/>
                              <w:divBdr>
                                <w:top w:val="none" w:sz="0" w:space="0" w:color="auto"/>
                                <w:left w:val="none" w:sz="0" w:space="0" w:color="auto"/>
                                <w:bottom w:val="none" w:sz="0" w:space="0" w:color="auto"/>
                                <w:right w:val="none" w:sz="0" w:space="0" w:color="auto"/>
                              </w:divBdr>
                            </w:div>
                            <w:div w:id="1057972435">
                              <w:marLeft w:val="0"/>
                              <w:marRight w:val="0"/>
                              <w:marTop w:val="0"/>
                              <w:marBottom w:val="300"/>
                              <w:divBdr>
                                <w:top w:val="none" w:sz="0" w:space="0" w:color="auto"/>
                                <w:left w:val="none" w:sz="0" w:space="0" w:color="auto"/>
                                <w:bottom w:val="none" w:sz="0" w:space="0" w:color="auto"/>
                                <w:right w:val="none" w:sz="0" w:space="0" w:color="auto"/>
                              </w:divBdr>
                            </w:div>
                            <w:div w:id="494997891">
                              <w:marLeft w:val="0"/>
                              <w:marRight w:val="0"/>
                              <w:marTop w:val="0"/>
                              <w:marBottom w:val="300"/>
                              <w:divBdr>
                                <w:top w:val="none" w:sz="0" w:space="0" w:color="auto"/>
                                <w:left w:val="none" w:sz="0" w:space="0" w:color="auto"/>
                                <w:bottom w:val="none" w:sz="0" w:space="0" w:color="auto"/>
                                <w:right w:val="none" w:sz="0" w:space="0" w:color="auto"/>
                              </w:divBdr>
                            </w:div>
                            <w:div w:id="456606565">
                              <w:marLeft w:val="0"/>
                              <w:marRight w:val="0"/>
                              <w:marTop w:val="0"/>
                              <w:marBottom w:val="300"/>
                              <w:divBdr>
                                <w:top w:val="none" w:sz="0" w:space="0" w:color="auto"/>
                                <w:left w:val="none" w:sz="0" w:space="0" w:color="auto"/>
                                <w:bottom w:val="none" w:sz="0" w:space="0" w:color="auto"/>
                                <w:right w:val="none" w:sz="0" w:space="0" w:color="auto"/>
                              </w:divBdr>
                              <w:divsChild>
                                <w:div w:id="82840267">
                                  <w:marLeft w:val="0"/>
                                  <w:marRight w:val="0"/>
                                  <w:marTop w:val="450"/>
                                  <w:marBottom w:val="450"/>
                                  <w:divBdr>
                                    <w:top w:val="none" w:sz="0" w:space="0" w:color="auto"/>
                                    <w:left w:val="none" w:sz="0" w:space="0" w:color="auto"/>
                                    <w:bottom w:val="none" w:sz="0" w:space="0" w:color="auto"/>
                                    <w:right w:val="none" w:sz="0" w:space="0" w:color="auto"/>
                                  </w:divBdr>
                                </w:div>
                              </w:divsChild>
                            </w:div>
                            <w:div w:id="536233325">
                              <w:marLeft w:val="0"/>
                              <w:marRight w:val="0"/>
                              <w:marTop w:val="0"/>
                              <w:marBottom w:val="300"/>
                              <w:divBdr>
                                <w:top w:val="none" w:sz="0" w:space="0" w:color="auto"/>
                                <w:left w:val="none" w:sz="0" w:space="0" w:color="auto"/>
                                <w:bottom w:val="none" w:sz="0" w:space="0" w:color="auto"/>
                                <w:right w:val="none" w:sz="0" w:space="0" w:color="auto"/>
                              </w:divBdr>
                            </w:div>
                            <w:div w:id="335958069">
                              <w:marLeft w:val="0"/>
                              <w:marRight w:val="0"/>
                              <w:marTop w:val="0"/>
                              <w:marBottom w:val="300"/>
                              <w:divBdr>
                                <w:top w:val="none" w:sz="0" w:space="0" w:color="auto"/>
                                <w:left w:val="none" w:sz="0" w:space="0" w:color="auto"/>
                                <w:bottom w:val="none" w:sz="0" w:space="0" w:color="auto"/>
                                <w:right w:val="none" w:sz="0" w:space="0" w:color="auto"/>
                              </w:divBdr>
                            </w:div>
                            <w:div w:id="579172337">
                              <w:marLeft w:val="0"/>
                              <w:marRight w:val="0"/>
                              <w:marTop w:val="0"/>
                              <w:marBottom w:val="300"/>
                              <w:divBdr>
                                <w:top w:val="none" w:sz="0" w:space="0" w:color="auto"/>
                                <w:left w:val="none" w:sz="0" w:space="0" w:color="auto"/>
                                <w:bottom w:val="none" w:sz="0" w:space="0" w:color="auto"/>
                                <w:right w:val="none" w:sz="0" w:space="0" w:color="auto"/>
                              </w:divBdr>
                            </w:div>
                            <w:div w:id="116073462">
                              <w:marLeft w:val="0"/>
                              <w:marRight w:val="0"/>
                              <w:marTop w:val="0"/>
                              <w:marBottom w:val="300"/>
                              <w:divBdr>
                                <w:top w:val="none" w:sz="0" w:space="0" w:color="auto"/>
                                <w:left w:val="none" w:sz="0" w:space="0" w:color="auto"/>
                                <w:bottom w:val="none" w:sz="0" w:space="0" w:color="auto"/>
                                <w:right w:val="none" w:sz="0" w:space="0" w:color="auto"/>
                              </w:divBdr>
                            </w:div>
                            <w:div w:id="408775645">
                              <w:marLeft w:val="0"/>
                              <w:marRight w:val="0"/>
                              <w:marTop w:val="0"/>
                              <w:marBottom w:val="300"/>
                              <w:divBdr>
                                <w:top w:val="none" w:sz="0" w:space="0" w:color="auto"/>
                                <w:left w:val="none" w:sz="0" w:space="0" w:color="auto"/>
                                <w:bottom w:val="none" w:sz="0" w:space="0" w:color="auto"/>
                                <w:right w:val="none" w:sz="0" w:space="0" w:color="auto"/>
                              </w:divBdr>
                              <w:divsChild>
                                <w:div w:id="1009530144">
                                  <w:marLeft w:val="0"/>
                                  <w:marRight w:val="0"/>
                                  <w:marTop w:val="450"/>
                                  <w:marBottom w:val="450"/>
                                  <w:divBdr>
                                    <w:top w:val="none" w:sz="0" w:space="0" w:color="auto"/>
                                    <w:left w:val="none" w:sz="0" w:space="0" w:color="auto"/>
                                    <w:bottom w:val="none" w:sz="0" w:space="0" w:color="auto"/>
                                    <w:right w:val="none" w:sz="0" w:space="0" w:color="auto"/>
                                  </w:divBdr>
                                </w:div>
                              </w:divsChild>
                            </w:div>
                            <w:div w:id="677661435">
                              <w:marLeft w:val="0"/>
                              <w:marRight w:val="0"/>
                              <w:marTop w:val="0"/>
                              <w:marBottom w:val="300"/>
                              <w:divBdr>
                                <w:top w:val="none" w:sz="0" w:space="0" w:color="auto"/>
                                <w:left w:val="none" w:sz="0" w:space="0" w:color="auto"/>
                                <w:bottom w:val="none" w:sz="0" w:space="0" w:color="auto"/>
                                <w:right w:val="none" w:sz="0" w:space="0" w:color="auto"/>
                              </w:divBdr>
                            </w:div>
                            <w:div w:id="640111884">
                              <w:marLeft w:val="0"/>
                              <w:marRight w:val="0"/>
                              <w:marTop w:val="0"/>
                              <w:marBottom w:val="300"/>
                              <w:divBdr>
                                <w:top w:val="none" w:sz="0" w:space="0" w:color="auto"/>
                                <w:left w:val="none" w:sz="0" w:space="0" w:color="auto"/>
                                <w:bottom w:val="none" w:sz="0" w:space="0" w:color="auto"/>
                                <w:right w:val="none" w:sz="0" w:space="0" w:color="auto"/>
                              </w:divBdr>
                            </w:div>
                            <w:div w:id="1429741334">
                              <w:marLeft w:val="0"/>
                              <w:marRight w:val="0"/>
                              <w:marTop w:val="0"/>
                              <w:marBottom w:val="300"/>
                              <w:divBdr>
                                <w:top w:val="none" w:sz="0" w:space="0" w:color="auto"/>
                                <w:left w:val="none" w:sz="0" w:space="0" w:color="auto"/>
                                <w:bottom w:val="none" w:sz="0" w:space="0" w:color="auto"/>
                                <w:right w:val="none" w:sz="0" w:space="0" w:color="auto"/>
                              </w:divBdr>
                            </w:div>
                            <w:div w:id="46643105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791506475">
          <w:marLeft w:val="-300"/>
          <w:marRight w:val="-300"/>
          <w:marTop w:val="0"/>
          <w:marBottom w:val="0"/>
          <w:divBdr>
            <w:top w:val="none" w:sz="0" w:space="0" w:color="auto"/>
            <w:left w:val="none" w:sz="0" w:space="0" w:color="auto"/>
            <w:bottom w:val="none" w:sz="0" w:space="0" w:color="auto"/>
            <w:right w:val="none" w:sz="0" w:space="0" w:color="auto"/>
          </w:divBdr>
          <w:divsChild>
            <w:div w:id="888885230">
              <w:marLeft w:val="0"/>
              <w:marRight w:val="0"/>
              <w:marTop w:val="100"/>
              <w:marBottom w:val="100"/>
              <w:divBdr>
                <w:top w:val="none" w:sz="0" w:space="0" w:color="auto"/>
                <w:left w:val="none" w:sz="0" w:space="0" w:color="auto"/>
                <w:bottom w:val="none" w:sz="0" w:space="0" w:color="auto"/>
                <w:right w:val="none" w:sz="0" w:space="0" w:color="auto"/>
              </w:divBdr>
              <w:divsChild>
                <w:div w:id="1729720956">
                  <w:marLeft w:val="0"/>
                  <w:marRight w:val="0"/>
                  <w:marTop w:val="0"/>
                  <w:marBottom w:val="525"/>
                  <w:divBdr>
                    <w:top w:val="none" w:sz="0" w:space="0" w:color="auto"/>
                    <w:left w:val="none" w:sz="0" w:space="0" w:color="auto"/>
                    <w:bottom w:val="none" w:sz="0" w:space="0" w:color="auto"/>
                    <w:right w:val="none" w:sz="0" w:space="0" w:color="auto"/>
                  </w:divBdr>
                </w:div>
              </w:divsChild>
            </w:div>
            <w:div w:id="1221942044">
              <w:marLeft w:val="0"/>
              <w:marRight w:val="0"/>
              <w:marTop w:val="100"/>
              <w:marBottom w:val="100"/>
              <w:divBdr>
                <w:top w:val="none" w:sz="0" w:space="0" w:color="auto"/>
                <w:left w:val="none" w:sz="0" w:space="0" w:color="auto"/>
                <w:bottom w:val="none" w:sz="0" w:space="0" w:color="auto"/>
                <w:right w:val="none" w:sz="0" w:space="0" w:color="auto"/>
              </w:divBdr>
              <w:divsChild>
                <w:div w:id="366296287">
                  <w:marLeft w:val="-300"/>
                  <w:marRight w:val="-300"/>
                  <w:marTop w:val="0"/>
                  <w:marBottom w:val="0"/>
                  <w:divBdr>
                    <w:top w:val="none" w:sz="0" w:space="0" w:color="auto"/>
                    <w:left w:val="none" w:sz="0" w:space="0" w:color="auto"/>
                    <w:bottom w:val="none" w:sz="0" w:space="0" w:color="auto"/>
                    <w:right w:val="none" w:sz="0" w:space="0" w:color="auto"/>
                  </w:divBdr>
                  <w:divsChild>
                    <w:div w:id="1520855767">
                      <w:marLeft w:val="0"/>
                      <w:marRight w:val="0"/>
                      <w:marTop w:val="100"/>
                      <w:marBottom w:val="100"/>
                      <w:divBdr>
                        <w:top w:val="none" w:sz="0" w:space="0" w:color="auto"/>
                        <w:left w:val="none" w:sz="0" w:space="0" w:color="auto"/>
                        <w:bottom w:val="none" w:sz="0" w:space="0" w:color="auto"/>
                        <w:right w:val="none" w:sz="0" w:space="0" w:color="auto"/>
                      </w:divBdr>
                      <w:divsChild>
                        <w:div w:id="1931112765">
                          <w:marLeft w:val="0"/>
                          <w:marRight w:val="0"/>
                          <w:marTop w:val="0"/>
                          <w:marBottom w:val="0"/>
                          <w:divBdr>
                            <w:top w:val="none" w:sz="0" w:space="0" w:color="auto"/>
                            <w:left w:val="none" w:sz="0" w:space="0" w:color="auto"/>
                            <w:bottom w:val="none" w:sz="0" w:space="0" w:color="auto"/>
                            <w:right w:val="none" w:sz="0" w:space="0" w:color="auto"/>
                          </w:divBdr>
                        </w:div>
                      </w:divsChild>
                    </w:div>
                    <w:div w:id="1434744994">
                      <w:marLeft w:val="0"/>
                      <w:marRight w:val="0"/>
                      <w:marTop w:val="100"/>
                      <w:marBottom w:val="100"/>
                      <w:divBdr>
                        <w:top w:val="none" w:sz="0" w:space="0" w:color="auto"/>
                        <w:left w:val="none" w:sz="0" w:space="0" w:color="auto"/>
                        <w:bottom w:val="none" w:sz="0" w:space="0" w:color="auto"/>
                        <w:right w:val="none" w:sz="0" w:space="0" w:color="auto"/>
                      </w:divBdr>
                      <w:divsChild>
                        <w:div w:id="1597253483">
                          <w:marLeft w:val="0"/>
                          <w:marRight w:val="0"/>
                          <w:marTop w:val="0"/>
                          <w:marBottom w:val="0"/>
                          <w:divBdr>
                            <w:top w:val="none" w:sz="0" w:space="0" w:color="auto"/>
                            <w:left w:val="none" w:sz="0" w:space="0" w:color="auto"/>
                            <w:bottom w:val="none" w:sz="0" w:space="0" w:color="auto"/>
                            <w:right w:val="none" w:sz="0" w:space="0" w:color="auto"/>
                          </w:divBdr>
                        </w:div>
                      </w:divsChild>
                    </w:div>
                    <w:div w:id="568542022">
                      <w:marLeft w:val="0"/>
                      <w:marRight w:val="0"/>
                      <w:marTop w:val="100"/>
                      <w:marBottom w:val="100"/>
                      <w:divBdr>
                        <w:top w:val="none" w:sz="0" w:space="0" w:color="auto"/>
                        <w:left w:val="none" w:sz="0" w:space="0" w:color="auto"/>
                        <w:bottom w:val="none" w:sz="0" w:space="0" w:color="auto"/>
                        <w:right w:val="none" w:sz="0" w:space="0" w:color="auto"/>
                      </w:divBdr>
                      <w:divsChild>
                        <w:div w:id="2013410051">
                          <w:marLeft w:val="0"/>
                          <w:marRight w:val="0"/>
                          <w:marTop w:val="0"/>
                          <w:marBottom w:val="0"/>
                          <w:divBdr>
                            <w:top w:val="none" w:sz="0" w:space="0" w:color="auto"/>
                            <w:left w:val="none" w:sz="0" w:space="0" w:color="auto"/>
                            <w:bottom w:val="none" w:sz="0" w:space="0" w:color="auto"/>
                            <w:right w:val="none" w:sz="0" w:space="0" w:color="auto"/>
                          </w:divBdr>
                        </w:div>
                      </w:divsChild>
                    </w:div>
                    <w:div w:id="466778865">
                      <w:marLeft w:val="0"/>
                      <w:marRight w:val="0"/>
                      <w:marTop w:val="100"/>
                      <w:marBottom w:val="100"/>
                      <w:divBdr>
                        <w:top w:val="none" w:sz="0" w:space="0" w:color="auto"/>
                        <w:left w:val="none" w:sz="0" w:space="0" w:color="auto"/>
                        <w:bottom w:val="none" w:sz="0" w:space="0" w:color="auto"/>
                        <w:right w:val="none" w:sz="0" w:space="0" w:color="auto"/>
                      </w:divBdr>
                      <w:divsChild>
                        <w:div w:id="367074500">
                          <w:marLeft w:val="0"/>
                          <w:marRight w:val="0"/>
                          <w:marTop w:val="0"/>
                          <w:marBottom w:val="0"/>
                          <w:divBdr>
                            <w:top w:val="none" w:sz="0" w:space="0" w:color="auto"/>
                            <w:left w:val="none" w:sz="0" w:space="0" w:color="auto"/>
                            <w:bottom w:val="none" w:sz="0" w:space="0" w:color="auto"/>
                            <w:right w:val="none" w:sz="0" w:space="0" w:color="auto"/>
                          </w:divBdr>
                        </w:div>
                      </w:divsChild>
                    </w:div>
                    <w:div w:id="1320235846">
                      <w:marLeft w:val="0"/>
                      <w:marRight w:val="0"/>
                      <w:marTop w:val="100"/>
                      <w:marBottom w:val="100"/>
                      <w:divBdr>
                        <w:top w:val="none" w:sz="0" w:space="0" w:color="auto"/>
                        <w:left w:val="none" w:sz="0" w:space="0" w:color="auto"/>
                        <w:bottom w:val="none" w:sz="0" w:space="0" w:color="auto"/>
                        <w:right w:val="none" w:sz="0" w:space="0" w:color="auto"/>
                      </w:divBdr>
                      <w:divsChild>
                        <w:div w:id="1080253669">
                          <w:marLeft w:val="0"/>
                          <w:marRight w:val="0"/>
                          <w:marTop w:val="0"/>
                          <w:marBottom w:val="0"/>
                          <w:divBdr>
                            <w:top w:val="none" w:sz="0" w:space="0" w:color="auto"/>
                            <w:left w:val="none" w:sz="0" w:space="0" w:color="auto"/>
                            <w:bottom w:val="none" w:sz="0" w:space="0" w:color="auto"/>
                            <w:right w:val="none" w:sz="0" w:space="0" w:color="auto"/>
                          </w:divBdr>
                        </w:div>
                      </w:divsChild>
                    </w:div>
                    <w:div w:id="1306859746">
                      <w:marLeft w:val="0"/>
                      <w:marRight w:val="0"/>
                      <w:marTop w:val="100"/>
                      <w:marBottom w:val="100"/>
                      <w:divBdr>
                        <w:top w:val="none" w:sz="0" w:space="0" w:color="auto"/>
                        <w:left w:val="none" w:sz="0" w:space="0" w:color="auto"/>
                        <w:bottom w:val="none" w:sz="0" w:space="0" w:color="auto"/>
                        <w:right w:val="none" w:sz="0" w:space="0" w:color="auto"/>
                      </w:divBdr>
                      <w:divsChild>
                        <w:div w:id="3304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9EF6B-91B0-4CF7-A8C7-C01240B44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9</Pages>
  <Words>2484</Words>
  <Characters>14165</Characters>
  <Application>Microsoft Office Word</Application>
  <DocSecurity>0</DocSecurity>
  <Lines>118</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Castellano</dc:creator>
  <cp:keywords/>
  <cp:lastModifiedBy>EE8761</cp:lastModifiedBy>
  <cp:revision>13</cp:revision>
  <cp:lastPrinted>2012-01-11T15:32:00Z</cp:lastPrinted>
  <dcterms:created xsi:type="dcterms:W3CDTF">2015-03-23T10:52:00Z</dcterms:created>
  <dcterms:modified xsi:type="dcterms:W3CDTF">2021-07-21T15:33:00Z</dcterms:modified>
</cp:coreProperties>
</file>