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1F7F6" w14:textId="77777777" w:rsidR="00BB0881" w:rsidRDefault="00BB0881" w:rsidP="00BB0881">
      <w:pPr>
        <w:pStyle w:val="wki"/>
        <w:numPr>
          <w:ilvl w:val="0"/>
          <w:numId w:val="10"/>
        </w:numPr>
        <w:shd w:val="clear" w:color="auto" w:fill="005B92"/>
        <w:spacing w:before="0" w:beforeAutospacing="0" w:after="0" w:afterAutospacing="0" w:line="0" w:lineRule="auto"/>
        <w:textAlignment w:val="baseline"/>
        <w:rPr>
          <w:rFonts w:ascii="Fira Sans" w:hAnsi="Fira Sans"/>
          <w:color w:val="000000"/>
          <w:sz w:val="33"/>
          <w:szCs w:val="33"/>
        </w:rPr>
      </w:pPr>
      <w:r>
        <w:rPr>
          <w:rFonts w:ascii="Fira Sans" w:hAnsi="Fira Sans"/>
          <w:color w:val="000000"/>
          <w:sz w:val="33"/>
          <w:szCs w:val="33"/>
        </w:rPr>
        <w:br/>
      </w:r>
    </w:p>
    <w:p w14:paraId="7ADDF43C" w14:textId="77777777" w:rsidR="00BB0881" w:rsidRDefault="00BB0881" w:rsidP="00BB0881">
      <w:pPr>
        <w:pStyle w:val="Titolo1"/>
        <w:shd w:val="clear" w:color="auto" w:fill="FFFFFF"/>
        <w:spacing w:before="0" w:beforeAutospacing="0" w:after="165" w:afterAutospacing="0" w:line="630" w:lineRule="atLeast"/>
        <w:textAlignment w:val="baseline"/>
        <w:rPr>
          <w:b w:val="0"/>
          <w:bCs w:val="0"/>
          <w:color w:val="007AC3"/>
          <w:sz w:val="54"/>
          <w:szCs w:val="54"/>
        </w:rPr>
      </w:pPr>
      <w:r>
        <w:rPr>
          <w:b w:val="0"/>
          <w:bCs w:val="0"/>
          <w:color w:val="007AC3"/>
          <w:sz w:val="54"/>
          <w:szCs w:val="54"/>
        </w:rPr>
        <w:t>Rottamazione e saldo e stralcio, riaprono i termini per pagare le rate scadute</w:t>
      </w:r>
    </w:p>
    <w:p w14:paraId="42556C02" w14:textId="77777777" w:rsidR="00BB0881" w:rsidRDefault="00BB0881" w:rsidP="00BB0881">
      <w:pPr>
        <w:pStyle w:val="abstract"/>
        <w:shd w:val="clear" w:color="auto" w:fill="FFFFFF"/>
        <w:spacing w:before="90" w:beforeAutospacing="0" w:after="300" w:afterAutospacing="0" w:line="360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 xml:space="preserve">Rimessione nei termini per i contribuenti decaduti dalla rottamazione ter e dal saldo e stralcio che non avevano versato le rate scadute negli anni 2020 e 2021 (termine ultimo 14 dicembre 2021). I versamenti potranno così essere effettuati entro il 30 aprile 2022, per le rate 2020, ed entro il 31 luglio 2022 per le rate 2021; entro il 30 novembre 2022 dovranno essere corrisposte le rate dell’anno in corso. Sarà sempre applicabile il periodo di tolleranza di </w:t>
      </w:r>
      <w:proofErr w:type="gramStart"/>
      <w:r>
        <w:rPr>
          <w:rFonts w:ascii="Fira Sans" w:hAnsi="Fira Sans"/>
          <w:color w:val="000000"/>
          <w:sz w:val="23"/>
          <w:szCs w:val="23"/>
        </w:rPr>
        <w:t>5</w:t>
      </w:r>
      <w:proofErr w:type="gramEnd"/>
      <w:r>
        <w:rPr>
          <w:rFonts w:ascii="Fira Sans" w:hAnsi="Fira Sans"/>
          <w:color w:val="000000"/>
          <w:sz w:val="23"/>
          <w:szCs w:val="23"/>
        </w:rPr>
        <w:t xml:space="preserve"> giorni. Queste le principali novità dell’emendamento approvato al decreto Sostegni ter. Altre novità riguardano l’estinzione delle procedure esecutive già avviate dal Fisco e la definitiva acquisizione delle somme già versate relative ai debiti definibili.</w:t>
      </w:r>
    </w:p>
    <w:p w14:paraId="621D54A1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La tanto auspicata rimessione in termini a favore dei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decaduti dalle definizioni agevolate</w:t>
      </w:r>
      <w:r>
        <w:rPr>
          <w:rFonts w:ascii="Fira Sans" w:hAnsi="Fira Sans"/>
          <w:color w:val="000000"/>
          <w:sz w:val="23"/>
          <w:szCs w:val="23"/>
        </w:rPr>
        <w:t> sembra trovare ingresso nel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decreto Sostegni ter</w:t>
      </w:r>
      <w:r>
        <w:rPr>
          <w:rFonts w:ascii="Fira Sans" w:hAnsi="Fira Sans"/>
          <w:color w:val="000000"/>
          <w:sz w:val="23"/>
          <w:szCs w:val="23"/>
        </w:rPr>
        <w:t>. Infatti, per effetto di un emendamento approvato dalla Commissione Bilancio del Senato il nuovo art. 10-</w:t>
      </w:r>
      <w:r>
        <w:rPr>
          <w:rFonts w:ascii="Fira Sans" w:hAnsi="Fira Sans"/>
          <w:i/>
          <w:iCs/>
          <w:color w:val="000000"/>
          <w:sz w:val="23"/>
          <w:szCs w:val="23"/>
          <w:bdr w:val="none" w:sz="0" w:space="0" w:color="auto" w:frame="1"/>
        </w:rPr>
        <w:t>bis</w:t>
      </w:r>
      <w:r>
        <w:rPr>
          <w:rFonts w:ascii="Fira Sans" w:hAnsi="Fira Sans"/>
          <w:color w:val="000000"/>
          <w:sz w:val="23"/>
          <w:szCs w:val="23"/>
        </w:rPr>
        <w:t> interviene in favore di coloro che erano decaduti da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rottamazione ter</w:t>
      </w:r>
      <w:r>
        <w:rPr>
          <w:rFonts w:ascii="Fira Sans" w:hAnsi="Fira Sans"/>
          <w:color w:val="000000"/>
          <w:sz w:val="23"/>
          <w:szCs w:val="23"/>
        </w:rPr>
        <w:t> e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saldo e stralcio</w:t>
      </w:r>
      <w:r>
        <w:rPr>
          <w:rFonts w:ascii="Fira Sans" w:hAnsi="Fira Sans"/>
          <w:color w:val="000000"/>
          <w:sz w:val="23"/>
          <w:szCs w:val="23"/>
        </w:rPr>
        <w:t> in quanto non avevano rispettato il termine ultimo di pagamento previsto per il 14 dicembre 2021.</w:t>
      </w:r>
    </w:p>
    <w:p w14:paraId="1A447E68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Grazie a tale intervento, si permette a questi contribuenti di “rientrare in corsa”, versando le rate del 2020 entro fine aprile; quelle del 2021 potranno essere corrisposte entro la fine di luglio. Per le rate del 2022, invece il termine ultimo è previsto per il 30 novembre 2022.</w:t>
      </w:r>
    </w:p>
    <w:p w14:paraId="50B20E0F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Leggi anche</w:t>
      </w:r>
      <w:r>
        <w:rPr>
          <w:rFonts w:ascii="Fira Sans" w:hAnsi="Fira Sans"/>
          <w:color w:val="000000"/>
          <w:sz w:val="23"/>
          <w:szCs w:val="23"/>
        </w:rPr>
        <w:t> </w:t>
      </w:r>
      <w:hyperlink r:id="rId8" w:tgtFrame="_blank" w:tooltip="Attività chiuse, nuova proroga per i versamenti fiscali" w:history="1">
        <w:r>
          <w:rPr>
            <w:rStyle w:val="Collegamentoipertestuale"/>
            <w:rFonts w:ascii="Fira Sans" w:hAnsi="Fira Sans"/>
            <w:sz w:val="23"/>
            <w:szCs w:val="23"/>
            <w:bdr w:val="none" w:sz="0" w:space="0" w:color="auto" w:frame="1"/>
          </w:rPr>
          <w:t>Attività chiuse, nuova proroga per i versamenti fiscali</w:t>
        </w:r>
      </w:hyperlink>
    </w:p>
    <w:p w14:paraId="59D22AB7" w14:textId="77777777" w:rsidR="00BB0881" w:rsidRDefault="00BB0881" w:rsidP="00BB0881">
      <w:pPr>
        <w:pStyle w:val="Titolo2"/>
        <w:shd w:val="clear" w:color="auto" w:fill="FFFFFF"/>
        <w:spacing w:before="450" w:after="375" w:line="360" w:lineRule="atLeast"/>
        <w:textAlignment w:val="baseline"/>
        <w:rPr>
          <w:rFonts w:ascii="Fira Sans" w:hAnsi="Fira Sans"/>
          <w:color w:val="000000"/>
          <w:sz w:val="27"/>
          <w:szCs w:val="27"/>
        </w:rPr>
      </w:pPr>
      <w:r>
        <w:rPr>
          <w:rFonts w:ascii="Fira Sans" w:hAnsi="Fira Sans"/>
          <w:b/>
          <w:bCs/>
          <w:color w:val="000000"/>
          <w:sz w:val="27"/>
          <w:szCs w:val="27"/>
        </w:rPr>
        <w:t>Rottamazione ter: come cambia il calendario dei versamenti</w:t>
      </w:r>
    </w:p>
    <w:p w14:paraId="6EBDA371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In fase di conversione del decreto Sostegni ter è arrivato il tanto atteso emendamento volto a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riaprire i termini per il versamento</w:t>
      </w:r>
      <w:r>
        <w:rPr>
          <w:rFonts w:ascii="Fira Sans" w:hAnsi="Fira Sans"/>
          <w:color w:val="000000"/>
          <w:sz w:val="23"/>
          <w:szCs w:val="23"/>
        </w:rPr>
        <w:t> delle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rate scadute negli anni 2020 e 2021</w:t>
      </w:r>
      <w:r>
        <w:rPr>
          <w:rFonts w:ascii="Fira Sans" w:hAnsi="Fira Sans"/>
          <w:color w:val="000000"/>
          <w:sz w:val="23"/>
          <w:szCs w:val="23"/>
        </w:rPr>
        <w:t>.</w:t>
      </w:r>
    </w:p>
    <w:p w14:paraId="7C3414A4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Nel dettaglio, è stato introdotto l’art. 10-</w:t>
      </w:r>
      <w:r>
        <w:rPr>
          <w:rFonts w:ascii="Fira Sans" w:hAnsi="Fira Sans"/>
          <w:i/>
          <w:iCs/>
          <w:color w:val="000000"/>
          <w:sz w:val="23"/>
          <w:szCs w:val="23"/>
          <w:bdr w:val="none" w:sz="0" w:space="0" w:color="auto" w:frame="1"/>
        </w:rPr>
        <w:t>bis</w:t>
      </w:r>
      <w:r>
        <w:rPr>
          <w:rFonts w:ascii="Fira Sans" w:hAnsi="Fira Sans"/>
          <w:color w:val="000000"/>
          <w:sz w:val="23"/>
          <w:szCs w:val="23"/>
        </w:rPr>
        <w:t> che prevede la rimessione in termini per le rate scadute relative alla rottamazione ter e al saldo e stralcio.</w:t>
      </w:r>
    </w:p>
    <w:p w14:paraId="7508DBAC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Il nuovo calendario dei versamenti prevede che le rate scadute:</w:t>
      </w:r>
    </w:p>
    <w:p w14:paraId="6FE05EAD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- nell’anno 2020 dovranno essere versate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entro il 30 aprile 2022</w:t>
      </w:r>
      <w:r>
        <w:rPr>
          <w:rFonts w:ascii="Fira Sans" w:hAnsi="Fira Sans"/>
          <w:color w:val="000000"/>
          <w:sz w:val="23"/>
          <w:szCs w:val="23"/>
        </w:rPr>
        <w:t>;</w:t>
      </w:r>
    </w:p>
    <w:p w14:paraId="0D9D032B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- nell’anno 2021 dovranno essere versate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entro il 31 luglio 2022</w:t>
      </w:r>
      <w:r>
        <w:rPr>
          <w:rFonts w:ascii="Fira Sans" w:hAnsi="Fira Sans"/>
          <w:color w:val="000000"/>
          <w:sz w:val="23"/>
          <w:szCs w:val="23"/>
        </w:rPr>
        <w:t>;</w:t>
      </w:r>
    </w:p>
    <w:p w14:paraId="5B8F46E3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- nell’anno 2022 dovranno essere versate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entro il 30 novembre 2022</w:t>
      </w:r>
      <w:r>
        <w:rPr>
          <w:rFonts w:ascii="Fira Sans" w:hAnsi="Fira Sans"/>
          <w:color w:val="000000"/>
          <w:sz w:val="23"/>
          <w:szCs w:val="23"/>
        </w:rPr>
        <w:t>.</w:t>
      </w:r>
    </w:p>
    <w:p w14:paraId="229F4A22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In buona sostanza è stato così modificato l’art. 68, comma 3, D.L. n. 18/2020, per differire ulteriormente, dopo la </w:t>
      </w:r>
      <w:hyperlink r:id="rId9" w:tgtFrame="_blank" w:tooltip="proroga del 9 dicembre 2021 (art. 1, D.L. n. 146/2021)" w:history="1">
        <w:r>
          <w:rPr>
            <w:rStyle w:val="Collegamentoipertestuale"/>
            <w:rFonts w:ascii="Fira Sans" w:hAnsi="Fira Sans"/>
            <w:sz w:val="23"/>
            <w:szCs w:val="23"/>
            <w:bdr w:val="none" w:sz="0" w:space="0" w:color="auto" w:frame="1"/>
          </w:rPr>
          <w:t>proroga del 9 dicembre 2021 (art. 1, D.L. n. 146/2021)</w:t>
        </w:r>
      </w:hyperlink>
      <w:r>
        <w:rPr>
          <w:rFonts w:ascii="Fira Sans" w:hAnsi="Fira Sans"/>
          <w:color w:val="000000"/>
          <w:sz w:val="23"/>
          <w:szCs w:val="23"/>
        </w:rPr>
        <w:t xml:space="preserve">, il termine entro </w:t>
      </w:r>
      <w:r>
        <w:rPr>
          <w:rFonts w:ascii="Fira Sans" w:hAnsi="Fira Sans"/>
          <w:color w:val="000000"/>
          <w:sz w:val="23"/>
          <w:szCs w:val="23"/>
        </w:rPr>
        <w:lastRenderedPageBreak/>
        <w:t>il quale può essere effettuato, senza incorrere nell’inefficacia della definizione, il versamento delle rate della rottamazione ter e del saldo e stralcio in scadenza negli anni 2020 e 2021; allo stesso tempo, si interviene per differire anche il termine per versare, con i medesimi effetti, le rate in scadenza nel 2022.</w:t>
      </w:r>
    </w:p>
    <w:p w14:paraId="53EBC1C2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Altro aspetto nodale riguarda l’applicazione dei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5 giorni di tolleranza</w:t>
      </w:r>
      <w:r>
        <w:rPr>
          <w:rFonts w:ascii="Fira Sans" w:hAnsi="Fira Sans"/>
          <w:color w:val="000000"/>
          <w:sz w:val="23"/>
          <w:szCs w:val="23"/>
        </w:rPr>
        <w:t>, di cui all’art. 3, comma 14-</w:t>
      </w:r>
      <w:r>
        <w:rPr>
          <w:rFonts w:ascii="Fira Sans" w:hAnsi="Fira Sans"/>
          <w:i/>
          <w:iCs/>
          <w:color w:val="000000"/>
          <w:sz w:val="23"/>
          <w:szCs w:val="23"/>
          <w:bdr w:val="none" w:sz="0" w:space="0" w:color="auto" w:frame="1"/>
        </w:rPr>
        <w:t>bis</w:t>
      </w:r>
      <w:r>
        <w:rPr>
          <w:rFonts w:ascii="Fira Sans" w:hAnsi="Fira Sans"/>
          <w:color w:val="000000"/>
          <w:sz w:val="23"/>
          <w:szCs w:val="23"/>
        </w:rPr>
        <w:t>, D.L. n. 119/2018, consentendo così il pagamento tempestivo anche se effettuato entro tale periodo dalla scadenza del termine.</w:t>
      </w:r>
    </w:p>
    <w:p w14:paraId="16750D4A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Infine, il comma 2 del nuovo art. 10-</w:t>
      </w:r>
      <w:r>
        <w:rPr>
          <w:rFonts w:ascii="Fira Sans" w:hAnsi="Fira Sans"/>
          <w:i/>
          <w:iCs/>
          <w:color w:val="000000"/>
          <w:sz w:val="23"/>
          <w:szCs w:val="23"/>
          <w:bdr w:val="none" w:sz="0" w:space="0" w:color="auto" w:frame="1"/>
        </w:rPr>
        <w:t>bis</w:t>
      </w:r>
      <w:r>
        <w:rPr>
          <w:rFonts w:ascii="Fira Sans" w:hAnsi="Fira Sans"/>
          <w:color w:val="000000"/>
          <w:sz w:val="23"/>
          <w:szCs w:val="23"/>
        </w:rPr>
        <w:t> interviene nei confronti delle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procedure esecutive eventualmente avviate</w:t>
      </w:r>
      <w:r>
        <w:rPr>
          <w:rFonts w:ascii="Fira Sans" w:hAnsi="Fira Sans"/>
          <w:color w:val="000000"/>
          <w:sz w:val="23"/>
          <w:szCs w:val="23"/>
        </w:rPr>
        <w:t> a seguito dell’inutile decorso del termine di cui all’art. 68, comma 3, D.L. n. 18/2020. Tali procedure saranno soggette a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estinzione</w:t>
      </w:r>
      <w:r>
        <w:rPr>
          <w:rFonts w:ascii="Fira Sans" w:hAnsi="Fira Sans"/>
          <w:color w:val="000000"/>
          <w:sz w:val="23"/>
          <w:szCs w:val="23"/>
        </w:rPr>
        <w:t> ma le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somme</w:t>
      </w:r>
      <w:r>
        <w:rPr>
          <w:rFonts w:ascii="Fira Sans" w:hAnsi="Fira Sans"/>
          <w:color w:val="000000"/>
          <w:sz w:val="23"/>
          <w:szCs w:val="23"/>
        </w:rPr>
        <w:t>, eventualmente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versate</w:t>
      </w:r>
      <w:r>
        <w:rPr>
          <w:rFonts w:ascii="Fira Sans" w:hAnsi="Fira Sans"/>
          <w:color w:val="000000"/>
          <w:sz w:val="23"/>
          <w:szCs w:val="23"/>
        </w:rPr>
        <w:t>, resteranno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definitivamente acquisite</w:t>
      </w:r>
      <w:r>
        <w:rPr>
          <w:rFonts w:ascii="Fira Sans" w:hAnsi="Fira Sans"/>
          <w:color w:val="000000"/>
          <w:sz w:val="23"/>
          <w:szCs w:val="23"/>
        </w:rPr>
        <w:t> e non saranno più ripetibili, in relazione a tutti quei debiti definibili.</w:t>
      </w:r>
    </w:p>
    <w:p w14:paraId="238B933F" w14:textId="77777777" w:rsidR="00BB0881" w:rsidRDefault="00BB0881" w:rsidP="00BB0881">
      <w:pPr>
        <w:pStyle w:val="Titolo2"/>
        <w:shd w:val="clear" w:color="auto" w:fill="FFFFFF"/>
        <w:spacing w:before="450" w:after="375" w:line="360" w:lineRule="atLeast"/>
        <w:textAlignment w:val="baseline"/>
        <w:rPr>
          <w:rFonts w:ascii="Fira Sans" w:hAnsi="Fira Sans"/>
          <w:color w:val="000000"/>
          <w:sz w:val="27"/>
          <w:szCs w:val="27"/>
        </w:rPr>
      </w:pPr>
      <w:r>
        <w:rPr>
          <w:rFonts w:ascii="Fira Sans" w:hAnsi="Fira Sans"/>
          <w:b/>
          <w:bCs/>
          <w:color w:val="000000"/>
          <w:sz w:val="27"/>
          <w:szCs w:val="27"/>
        </w:rPr>
        <w:t>Rottamazione ter: quali scadenze nel 2022?</w:t>
      </w:r>
    </w:p>
    <w:p w14:paraId="3C9C96AD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Le scadenze previste dal D.L. n. 119/2018, per la rottamazione ter, nell’anno 2022, sono le seguenti:</w:t>
      </w:r>
    </w:p>
    <w:p w14:paraId="5E4D4CED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- 28 febbraio (scaduta);</w:t>
      </w:r>
    </w:p>
    <w:p w14:paraId="568D1762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- 31 maggio;</w:t>
      </w:r>
    </w:p>
    <w:p w14:paraId="7DC6EB08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- 31 luglio;</w:t>
      </w:r>
    </w:p>
    <w:p w14:paraId="53338957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- 30 novembre.</w:t>
      </w:r>
    </w:p>
    <w:p w14:paraId="7B28BD1F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Tali versamenti potranno essere effettuati:</w:t>
      </w:r>
    </w:p>
    <w:p w14:paraId="64EC4B64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- alla scadenza, restando ammessi i 5 giorni di tolleranza;</w:t>
      </w:r>
    </w:p>
    <w:p w14:paraId="5815225A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- in un’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unica soluzione</w:t>
      </w:r>
      <w:r>
        <w:rPr>
          <w:rFonts w:ascii="Fira Sans" w:hAnsi="Fira Sans"/>
          <w:color w:val="000000"/>
          <w:sz w:val="23"/>
          <w:szCs w:val="23"/>
        </w:rPr>
        <w:t> entro il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30 novembre 2022</w:t>
      </w:r>
      <w:r>
        <w:rPr>
          <w:rFonts w:ascii="Fira Sans" w:hAnsi="Fira Sans"/>
          <w:color w:val="000000"/>
          <w:sz w:val="23"/>
          <w:szCs w:val="23"/>
        </w:rPr>
        <w:t>, beneficiando del nuovo art. 10-</w:t>
      </w:r>
      <w:r>
        <w:rPr>
          <w:rFonts w:ascii="Fira Sans" w:hAnsi="Fira Sans"/>
          <w:i/>
          <w:iCs/>
          <w:color w:val="000000"/>
          <w:sz w:val="23"/>
          <w:szCs w:val="23"/>
          <w:bdr w:val="none" w:sz="0" w:space="0" w:color="auto" w:frame="1"/>
        </w:rPr>
        <w:t>bis</w:t>
      </w:r>
      <w:r>
        <w:rPr>
          <w:rFonts w:ascii="Fira Sans" w:hAnsi="Fira Sans"/>
          <w:color w:val="000000"/>
          <w:sz w:val="23"/>
          <w:szCs w:val="23"/>
        </w:rPr>
        <w:t> introdotto in sede di conversione del decreto Sostegni ter.</w:t>
      </w:r>
    </w:p>
    <w:tbl>
      <w:tblPr>
        <w:tblW w:w="92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BB0881" w14:paraId="42086121" w14:textId="77777777" w:rsidTr="00BB088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vAlign w:val="bottom"/>
            <w:hideMark/>
          </w:tcPr>
          <w:p w14:paraId="3DD3CD88" w14:textId="77777777" w:rsidR="00BB0881" w:rsidRDefault="00BB0881">
            <w:pPr>
              <w:spacing w:line="315" w:lineRule="atLeast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rStyle w:val="Enfasigrassetto"/>
                <w:b w:val="0"/>
                <w:bCs w:val="0"/>
                <w:color w:val="000000"/>
                <w:sz w:val="23"/>
                <w:szCs w:val="23"/>
                <w:bdr w:val="none" w:sz="0" w:space="0" w:color="auto" w:frame="1"/>
              </w:rPr>
              <w:t>Nota bene</w:t>
            </w:r>
          </w:p>
          <w:p w14:paraId="0180B765" w14:textId="77777777" w:rsidR="00BB0881" w:rsidRDefault="00BB0881">
            <w:pPr>
              <w:spacing w:line="315" w:lineRule="atLeast"/>
              <w:textAlignment w:val="baselin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Chi è in regola con i precedenti pagamenti potrà seguire il calendario dei versamenti 2022.</w:t>
            </w:r>
          </w:p>
        </w:tc>
      </w:tr>
    </w:tbl>
    <w:p w14:paraId="5682F4BF" w14:textId="77777777" w:rsidR="00BB0881" w:rsidRDefault="00BB0881" w:rsidP="00BB0881">
      <w:pPr>
        <w:pStyle w:val="Titolo2"/>
        <w:shd w:val="clear" w:color="auto" w:fill="FFFFFF"/>
        <w:spacing w:before="450" w:after="375" w:line="360" w:lineRule="atLeast"/>
        <w:textAlignment w:val="baseline"/>
        <w:rPr>
          <w:rFonts w:ascii="Fira Sans" w:hAnsi="Fira Sans"/>
          <w:color w:val="000000"/>
          <w:sz w:val="27"/>
          <w:szCs w:val="27"/>
        </w:rPr>
      </w:pPr>
      <w:r>
        <w:rPr>
          <w:rFonts w:ascii="Fira Sans" w:hAnsi="Fira Sans"/>
          <w:b/>
          <w:bCs/>
          <w:color w:val="000000"/>
          <w:sz w:val="27"/>
          <w:szCs w:val="27"/>
        </w:rPr>
        <w:t>Come e dove effettuare il pagamento?</w:t>
      </w:r>
    </w:p>
    <w:p w14:paraId="78F42CCF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Il versamento deve avvenire utilizzando i consueti bollettini contenuti nella “Comunicazione delle somme dovute”, già in possesso del contribuente.</w:t>
      </w:r>
    </w:p>
    <w:p w14:paraId="4A67F0D8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 xml:space="preserve">Il pagamento potrà essere effettuato: presso la propria banca; agli sportelli bancomat (ATM) abilitati ai servizi di pagamento </w:t>
      </w:r>
      <w:proofErr w:type="spellStart"/>
      <w:r>
        <w:rPr>
          <w:rFonts w:ascii="Fira Sans" w:hAnsi="Fira Sans"/>
          <w:color w:val="000000"/>
          <w:sz w:val="23"/>
          <w:szCs w:val="23"/>
        </w:rPr>
        <w:t>Cbill</w:t>
      </w:r>
      <w:proofErr w:type="spellEnd"/>
      <w:r>
        <w:rPr>
          <w:rFonts w:ascii="Fira Sans" w:hAnsi="Fira Sans"/>
          <w:color w:val="000000"/>
          <w:sz w:val="23"/>
          <w:szCs w:val="23"/>
        </w:rPr>
        <w:t xml:space="preserve">; mediante l’internet banking; presso gli Uffici postali; nei tabaccai aderenti a Banca 5 Spa; tramite i circuiti Sisal e Lottomatica; direttamente sul </w:t>
      </w:r>
      <w:r>
        <w:rPr>
          <w:rFonts w:ascii="Fira Sans" w:hAnsi="Fira Sans"/>
          <w:color w:val="000000"/>
          <w:sz w:val="23"/>
          <w:szCs w:val="23"/>
        </w:rPr>
        <w:lastRenderedPageBreak/>
        <w:t xml:space="preserve">portale dell’Agenzia delle Entrate-Riscossione; tramite l’App </w:t>
      </w:r>
      <w:proofErr w:type="spellStart"/>
      <w:r>
        <w:rPr>
          <w:rFonts w:ascii="Fira Sans" w:hAnsi="Fira Sans"/>
          <w:color w:val="000000"/>
          <w:sz w:val="23"/>
          <w:szCs w:val="23"/>
        </w:rPr>
        <w:t>Equiclick</w:t>
      </w:r>
      <w:proofErr w:type="spellEnd"/>
      <w:r>
        <w:rPr>
          <w:rFonts w:ascii="Fira Sans" w:hAnsi="Fira Sans"/>
          <w:color w:val="000000"/>
          <w:sz w:val="23"/>
          <w:szCs w:val="23"/>
        </w:rPr>
        <w:t xml:space="preserve"> mediante la piattaforma </w:t>
      </w:r>
      <w:proofErr w:type="spellStart"/>
      <w:r>
        <w:rPr>
          <w:rFonts w:ascii="Fira Sans" w:hAnsi="Fira Sans"/>
          <w:color w:val="000000"/>
          <w:sz w:val="23"/>
          <w:szCs w:val="23"/>
        </w:rPr>
        <w:t>PagoPa</w:t>
      </w:r>
      <w:proofErr w:type="spellEnd"/>
      <w:r>
        <w:rPr>
          <w:rFonts w:ascii="Fira Sans" w:hAnsi="Fira Sans"/>
          <w:color w:val="000000"/>
          <w:sz w:val="23"/>
          <w:szCs w:val="23"/>
        </w:rPr>
        <w:t>. È inoltre previsto che si possa procedere al pagamento anche direttamente allo sportello, previo appuntamento da prenotare sul sito nella sezione “Trova lo sportello e prenota”.</w:t>
      </w:r>
    </w:p>
    <w:p w14:paraId="108F5AD3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Il versamento potrà essere effettuato mediante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compensazione</w:t>
      </w:r>
      <w:r>
        <w:rPr>
          <w:rFonts w:ascii="Fira Sans" w:hAnsi="Fira Sans"/>
          <w:color w:val="000000"/>
          <w:sz w:val="23"/>
          <w:szCs w:val="23"/>
        </w:rPr>
        <w:t> con i crediti commerciali, non prescritti, certi, liquidi ed esigibili (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crediti certificati</w:t>
      </w:r>
      <w:r>
        <w:rPr>
          <w:rFonts w:ascii="Fira Sans" w:hAnsi="Fira Sans"/>
          <w:color w:val="000000"/>
          <w:sz w:val="23"/>
          <w:szCs w:val="23"/>
        </w:rPr>
        <w:t>), maturati per somministrazioni, forniture, appalti e servizi nei confronti della Pubblica Amministrazione.</w:t>
      </w:r>
    </w:p>
    <w:p w14:paraId="669C07A6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Qualora non si fosse più in possesso della “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Comunicazione delle somme dovute</w:t>
      </w:r>
      <w:r>
        <w:rPr>
          <w:rFonts w:ascii="Fira Sans" w:hAnsi="Fira Sans"/>
          <w:color w:val="000000"/>
          <w:sz w:val="23"/>
          <w:szCs w:val="23"/>
        </w:rPr>
        <w:t>”, inviata nel 2019 dall’Agenzia delle Entrate-Riscossione a seguito dell’adesione e contenente il dettaglio di quanto dovuto e i bollettini di pagamento, si potrà richiederne una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copia</w:t>
      </w:r>
      <w:r>
        <w:rPr>
          <w:rFonts w:ascii="Fira Sans" w:hAnsi="Fira Sans"/>
          <w:color w:val="000000"/>
          <w:sz w:val="23"/>
          <w:szCs w:val="23"/>
        </w:rPr>
        <w:t xml:space="preserve"> direttamente sul sito www.agenziadelleentrateriscossione.gov.it, nelle pagine dedicate ai provvedimenti di rottamazione ter e saldo e stralcio, senza necessità del pin e della password, e riceverla via </w:t>
      </w:r>
      <w:proofErr w:type="gramStart"/>
      <w:r>
        <w:rPr>
          <w:rFonts w:ascii="Fira Sans" w:hAnsi="Fira Sans"/>
          <w:color w:val="000000"/>
          <w:sz w:val="23"/>
          <w:szCs w:val="23"/>
        </w:rPr>
        <w:t>email</w:t>
      </w:r>
      <w:proofErr w:type="gramEnd"/>
      <w:r>
        <w:rPr>
          <w:rFonts w:ascii="Fira Sans" w:hAnsi="Fira Sans"/>
          <w:color w:val="000000"/>
          <w:sz w:val="23"/>
          <w:szCs w:val="23"/>
        </w:rPr>
        <w:t xml:space="preserve"> assieme ai bollettini.</w:t>
      </w:r>
    </w:p>
    <w:p w14:paraId="0ADE5196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Chi invece risulta già in possesso delle credenziali per accedere all’area riservata del sito (CIE, SPID, credenziali rilasciate dall’Agenzia delle Entrate, credenziali INPS e CNS) potrà scaricare direttamente il documento dall’Area riservata del sito e contestualmente procedere così al pagamento con il servizio Paga-online.</w:t>
      </w:r>
    </w:p>
    <w:p w14:paraId="0DEC98A6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Infine, si potrà richiedere al proprio istituto di credito il pagamento delle rate tramite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addebito in conto corrente</w:t>
      </w:r>
      <w:r>
        <w:rPr>
          <w:rFonts w:ascii="Fira Sans" w:hAnsi="Fira Sans"/>
          <w:color w:val="000000"/>
          <w:sz w:val="23"/>
          <w:szCs w:val="23"/>
        </w:rPr>
        <w:t> utilizzando il modulo allegato alla “Comunicazione delle somme dovute”. Per poter aderire al servizio di addebito diretto su conto corrente, è necessario che la richiesta di attivazione del mandato, nel rispetto delle procedure e degli adempimenti previsti dal sistema interbancario, venga presentata alla banca del titolare del conto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almeno 20 giorni prima</w:t>
      </w:r>
      <w:r>
        <w:rPr>
          <w:rFonts w:ascii="Fira Sans" w:hAnsi="Fira Sans"/>
          <w:color w:val="000000"/>
          <w:sz w:val="23"/>
          <w:szCs w:val="23"/>
        </w:rPr>
        <w:t> della scadenza della rata.</w:t>
      </w:r>
    </w:p>
    <w:p w14:paraId="48A8D1C6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In caso di presentazione della richiesta oltre tale data limite, l’addebito diretto sul conto corrente sarà attivo a partire dalla rata successiva. In tale ultimo caso, il pagamento della rata in scadenza dovrà essere eseguito con una delle altre modalità.</w:t>
      </w:r>
    </w:p>
    <w:p w14:paraId="0F847EFC" w14:textId="77777777" w:rsidR="00BB0881" w:rsidRDefault="00BB0881" w:rsidP="00BB0881">
      <w:pPr>
        <w:pStyle w:val="Titolo2"/>
        <w:shd w:val="clear" w:color="auto" w:fill="FFFFFF"/>
        <w:spacing w:before="450" w:after="375" w:line="360" w:lineRule="atLeast"/>
        <w:textAlignment w:val="baseline"/>
        <w:rPr>
          <w:rFonts w:ascii="Fira Sans" w:hAnsi="Fira Sans"/>
          <w:color w:val="000000"/>
          <w:sz w:val="27"/>
          <w:szCs w:val="27"/>
        </w:rPr>
      </w:pPr>
      <w:r>
        <w:rPr>
          <w:rFonts w:ascii="Fira Sans" w:hAnsi="Fira Sans"/>
          <w:b/>
          <w:bCs/>
          <w:color w:val="000000"/>
          <w:sz w:val="27"/>
          <w:szCs w:val="27"/>
        </w:rPr>
        <w:t>Stralcio dei debiti fino a 5.000 euro</w:t>
      </w:r>
    </w:p>
    <w:p w14:paraId="69084C28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il decreto Sostegni ha previsto lo stralcio dei debiti di importo residuo fino a 5.000 euro, per i carichi affidati all’Agente della riscossione dal 1° gennaio 2000 al 31 dicembre 2010. Sono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annullati</w:t>
      </w:r>
      <w:r>
        <w:rPr>
          <w:rFonts w:ascii="Fira Sans" w:hAnsi="Fira Sans"/>
          <w:color w:val="000000"/>
          <w:sz w:val="23"/>
          <w:szCs w:val="23"/>
        </w:rPr>
        <w:t> così i debiti, risultanti dai singoli carichi affidati all’Agente della riscossione dal 1° gennaio 2000 al 31 dicembre 2010, che, alla data di entrata in vigore del decreto Sostegni, hanno un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importo residuo fino a 5.000 euro</w:t>
      </w:r>
      <w:r>
        <w:rPr>
          <w:rFonts w:ascii="Fira Sans" w:hAnsi="Fira Sans"/>
          <w:color w:val="000000"/>
          <w:sz w:val="23"/>
          <w:szCs w:val="23"/>
        </w:rPr>
        <w:t> (comprensivi di capitale, interessi per ritardata iscrizione a ruolo e sanzioni).</w:t>
      </w:r>
    </w:p>
    <w:p w14:paraId="7E5E86B9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lastRenderedPageBreak/>
        <w:t>Tra i debiti oggetto dello stralcio sono compresi anche quelli eventualmente presenti nei piani di pagamento della rottamazione ter di cui all’art. 3, D.L. n. 119/2018, all’art. 16-</w:t>
      </w:r>
      <w:r>
        <w:rPr>
          <w:rFonts w:ascii="Fira Sans" w:hAnsi="Fira Sans"/>
          <w:i/>
          <w:iCs/>
          <w:color w:val="000000"/>
          <w:sz w:val="23"/>
          <w:szCs w:val="23"/>
          <w:bdr w:val="none" w:sz="0" w:space="0" w:color="auto" w:frame="1"/>
        </w:rPr>
        <w:t>bis</w:t>
      </w:r>
      <w:r>
        <w:rPr>
          <w:rFonts w:ascii="Fira Sans" w:hAnsi="Fira Sans"/>
          <w:color w:val="000000"/>
          <w:sz w:val="23"/>
          <w:szCs w:val="23"/>
        </w:rPr>
        <w:t>, D.L. n. 34/2019 e all’art. 1, commi da 184 a 198, della legge n. 145/2018.</w:t>
      </w:r>
    </w:p>
    <w:p w14:paraId="0B637281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I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beneficiari</w:t>
      </w:r>
      <w:r>
        <w:rPr>
          <w:rFonts w:ascii="Fira Sans" w:hAnsi="Fira Sans"/>
          <w:color w:val="000000"/>
          <w:sz w:val="23"/>
          <w:szCs w:val="23"/>
        </w:rPr>
        <w:t> dello stralcio sono:</w:t>
      </w:r>
    </w:p>
    <w:p w14:paraId="012C65C1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- le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persone fisiche</w:t>
      </w:r>
      <w:r>
        <w:rPr>
          <w:rFonts w:ascii="Fira Sans" w:hAnsi="Fira Sans"/>
          <w:color w:val="000000"/>
          <w:sz w:val="23"/>
          <w:szCs w:val="23"/>
        </w:rPr>
        <w:t> che hanno percepito, nell'anno d'imposta 2019, un reddito imponibile fino a 30.000 euro;</w:t>
      </w:r>
    </w:p>
    <w:p w14:paraId="1F485B02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- i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soggetti diversi dalle persone fisiche</w:t>
      </w:r>
      <w:r>
        <w:rPr>
          <w:rFonts w:ascii="Fira Sans" w:hAnsi="Fira Sans"/>
          <w:color w:val="000000"/>
          <w:sz w:val="23"/>
          <w:szCs w:val="23"/>
        </w:rPr>
        <w:t> che hanno percepito, nel periodo d'imposta in corso alla data del 31 dicembre 2019, un reddito imponibile fino a 30.000 euro.</w:t>
      </w:r>
    </w:p>
    <w:p w14:paraId="35D8108E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L’annullamento 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non si applica</w:t>
      </w:r>
      <w:r>
        <w:rPr>
          <w:rFonts w:ascii="Fira Sans" w:hAnsi="Fira Sans"/>
          <w:color w:val="000000"/>
          <w:sz w:val="23"/>
          <w:szCs w:val="23"/>
        </w:rPr>
        <w:t> alle seguenti tipologie</w:t>
      </w:r>
      <w:r>
        <w:rPr>
          <w:rStyle w:val="Enfasigrassetto"/>
          <w:rFonts w:ascii="Fira Sans" w:hAnsi="Fira Sans"/>
          <w:b w:val="0"/>
          <w:bCs w:val="0"/>
          <w:color w:val="000000"/>
          <w:sz w:val="23"/>
          <w:szCs w:val="23"/>
          <w:bdr w:val="none" w:sz="0" w:space="0" w:color="auto" w:frame="1"/>
        </w:rPr>
        <w:t> </w:t>
      </w:r>
      <w:r>
        <w:rPr>
          <w:rFonts w:ascii="Fira Sans" w:hAnsi="Fira Sans"/>
          <w:color w:val="000000"/>
          <w:sz w:val="23"/>
          <w:szCs w:val="23"/>
        </w:rPr>
        <w:t>di carichi affidati all’Agente della riscossione:</w:t>
      </w:r>
    </w:p>
    <w:p w14:paraId="3CFFD8BD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- debiti relativi alle risorse proprie tradizionali UE e all’IVA riscossa all’importazione;</w:t>
      </w:r>
    </w:p>
    <w:p w14:paraId="3E2A8ED8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- debiti derivanti dal recupero degli aiuti di Stato considerati illegittimi dall’Unione Europea ovvero da condanne pronunciate dalla Corte dei conti;</w:t>
      </w:r>
    </w:p>
    <w:p w14:paraId="01B6D98D" w14:textId="77777777" w:rsidR="00BB0881" w:rsidRDefault="00BB0881" w:rsidP="00BB0881">
      <w:pPr>
        <w:shd w:val="clear" w:color="auto" w:fill="FFFFFF"/>
        <w:spacing w:line="315" w:lineRule="atLeast"/>
        <w:textAlignment w:val="baseline"/>
        <w:rPr>
          <w:rFonts w:ascii="Fira Sans" w:hAnsi="Fira Sans"/>
          <w:color w:val="000000"/>
          <w:sz w:val="23"/>
          <w:szCs w:val="23"/>
        </w:rPr>
      </w:pPr>
      <w:r>
        <w:rPr>
          <w:rFonts w:ascii="Fira Sans" w:hAnsi="Fira Sans"/>
          <w:color w:val="000000"/>
          <w:sz w:val="23"/>
          <w:szCs w:val="23"/>
        </w:rPr>
        <w:t>- multe, ammende e sanzioni pecuniarie dovute a seguito di provvedimenti e sentenze penali di condanna.</w:t>
      </w:r>
    </w:p>
    <w:sectPr w:rsidR="00BB088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45CAD" w14:textId="77777777" w:rsidR="00044684" w:rsidRDefault="00044684">
      <w:r>
        <w:separator/>
      </w:r>
    </w:p>
  </w:endnote>
  <w:endnote w:type="continuationSeparator" w:id="0">
    <w:p w14:paraId="09602AD1" w14:textId="77777777" w:rsidR="00044684" w:rsidRDefault="0004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E280" w14:textId="77777777" w:rsidR="00850DF5" w:rsidRDefault="00850DF5" w:rsidP="00EE4866">
    <w:pPr>
      <w:pStyle w:val="NormaleWeb"/>
      <w:tabs>
        <w:tab w:val="left" w:pos="4820"/>
      </w:tabs>
      <w:spacing w:before="0" w:beforeAutospacing="0" w:after="0" w:afterAutospacing="0"/>
      <w:rPr>
        <w:b/>
        <w:bCs/>
        <w:i/>
        <w:color w:val="000000"/>
        <w:sz w:val="20"/>
        <w:szCs w:val="20"/>
      </w:rPr>
    </w:pPr>
  </w:p>
  <w:p w14:paraId="45881959" w14:textId="77777777" w:rsidR="00EE4866" w:rsidRPr="00EE4866" w:rsidRDefault="00EE4866" w:rsidP="00EE4866">
    <w:pPr>
      <w:pStyle w:val="NormaleWeb"/>
      <w:tabs>
        <w:tab w:val="left" w:pos="4820"/>
      </w:tabs>
      <w:spacing w:before="0" w:beforeAutospacing="0" w:after="0" w:afterAutospacing="0"/>
      <w:rPr>
        <w:i/>
        <w:sz w:val="20"/>
        <w:szCs w:val="20"/>
      </w:rPr>
    </w:pPr>
    <w:r>
      <w:rPr>
        <w:b/>
        <w:bCs/>
        <w:i/>
        <w:color w:val="000000"/>
        <w:sz w:val="20"/>
        <w:szCs w:val="20"/>
      </w:rPr>
      <w:t>ROMA</w:t>
    </w:r>
    <w:r>
      <w:rPr>
        <w:b/>
        <w:bCs/>
        <w:i/>
        <w:color w:val="000000"/>
        <w:sz w:val="20"/>
        <w:szCs w:val="20"/>
      </w:rPr>
      <w:tab/>
    </w:r>
    <w:r w:rsidRPr="00EE4866">
      <w:rPr>
        <w:b/>
        <w:bCs/>
        <w:i/>
        <w:color w:val="000000"/>
        <w:sz w:val="20"/>
        <w:szCs w:val="20"/>
      </w:rPr>
      <w:t>ARIANO IRPINO</w:t>
    </w:r>
    <w:r w:rsidR="00447160">
      <w:rPr>
        <w:b/>
        <w:bCs/>
        <w:i/>
        <w:color w:val="000000"/>
        <w:sz w:val="20"/>
        <w:szCs w:val="20"/>
      </w:rPr>
      <w:t xml:space="preserve"> (AV)</w:t>
    </w:r>
    <w:r w:rsidRPr="00EE4866">
      <w:rPr>
        <w:i/>
        <w:sz w:val="20"/>
        <w:szCs w:val="20"/>
      </w:rPr>
      <w:br/>
    </w:r>
    <w:r w:rsidR="0007685A">
      <w:rPr>
        <w:i/>
        <w:sz w:val="20"/>
        <w:szCs w:val="20"/>
      </w:rPr>
      <w:t xml:space="preserve">Viale Regina Margherita, 176 </w:t>
    </w:r>
    <w:r w:rsidR="001B7DAE">
      <w:rPr>
        <w:i/>
        <w:sz w:val="20"/>
        <w:szCs w:val="20"/>
      </w:rPr>
      <w:t xml:space="preserve">- </w:t>
    </w:r>
    <w:r w:rsidR="001B7DAE" w:rsidRPr="0007685A">
      <w:rPr>
        <w:i/>
        <w:sz w:val="20"/>
        <w:szCs w:val="20"/>
      </w:rPr>
      <w:t>Scala</w:t>
    </w:r>
    <w:r w:rsidR="0007685A" w:rsidRPr="00EE4866">
      <w:rPr>
        <w:i/>
        <w:sz w:val="20"/>
        <w:szCs w:val="20"/>
      </w:rPr>
      <w:t xml:space="preserve"> B - Interno 2</w:t>
    </w:r>
    <w:r>
      <w:rPr>
        <w:i/>
        <w:sz w:val="20"/>
        <w:szCs w:val="20"/>
      </w:rPr>
      <w:tab/>
    </w:r>
    <w:r w:rsidRPr="00EE4866">
      <w:rPr>
        <w:i/>
        <w:sz w:val="20"/>
        <w:szCs w:val="20"/>
      </w:rPr>
      <w:t xml:space="preserve">Via Fontana Angelica, 1 </w:t>
    </w:r>
    <w:r w:rsidR="0007685A">
      <w:rPr>
        <w:i/>
        <w:sz w:val="20"/>
        <w:szCs w:val="20"/>
      </w:rPr>
      <w:t xml:space="preserve">- </w:t>
    </w:r>
    <w:r w:rsidR="0007685A" w:rsidRPr="00EE4866">
      <w:rPr>
        <w:i/>
        <w:sz w:val="20"/>
        <w:szCs w:val="20"/>
      </w:rPr>
      <w:t xml:space="preserve">Centro </w:t>
    </w:r>
    <w:proofErr w:type="spellStart"/>
    <w:r w:rsidR="0007685A" w:rsidRPr="00EE4866">
      <w:rPr>
        <w:i/>
        <w:sz w:val="20"/>
        <w:szCs w:val="20"/>
      </w:rPr>
      <w:t>Direz</w:t>
    </w:r>
    <w:proofErr w:type="spellEnd"/>
    <w:r w:rsidR="0007685A" w:rsidRPr="00EE4866">
      <w:rPr>
        <w:i/>
        <w:sz w:val="20"/>
        <w:szCs w:val="20"/>
      </w:rPr>
      <w:t>. F.A.C.I.</w:t>
    </w:r>
    <w:r>
      <w:rPr>
        <w:i/>
        <w:sz w:val="20"/>
        <w:szCs w:val="20"/>
      </w:rPr>
      <w:tab/>
    </w:r>
    <w:r w:rsidRPr="00EE4866">
      <w:rPr>
        <w:i/>
        <w:sz w:val="20"/>
        <w:szCs w:val="20"/>
      </w:rPr>
      <w:br/>
      <w:t>00198 Roma</w:t>
    </w:r>
    <w:r>
      <w:rPr>
        <w:i/>
        <w:sz w:val="20"/>
        <w:szCs w:val="20"/>
      </w:rPr>
      <w:tab/>
    </w:r>
    <w:r w:rsidRPr="00EE4866">
      <w:rPr>
        <w:i/>
        <w:sz w:val="20"/>
        <w:szCs w:val="20"/>
      </w:rPr>
      <w:t>83031 Ariano Irpino (AV)</w:t>
    </w:r>
  </w:p>
  <w:p w14:paraId="114144CD" w14:textId="77777777" w:rsidR="00EE4866" w:rsidRPr="0006133F" w:rsidRDefault="007B0EA7" w:rsidP="00EE4866">
    <w:pPr>
      <w:pStyle w:val="NormaleWeb"/>
      <w:tabs>
        <w:tab w:val="left" w:pos="4820"/>
      </w:tabs>
      <w:spacing w:before="0" w:beforeAutospacing="0" w:after="0" w:afterAutospacing="0"/>
      <w:rPr>
        <w:i/>
        <w:sz w:val="20"/>
        <w:szCs w:val="20"/>
      </w:rPr>
    </w:pPr>
    <w:r>
      <w:rPr>
        <w:i/>
        <w:sz w:val="20"/>
        <w:szCs w:val="20"/>
      </w:rPr>
      <w:t>Tel. 06/85301700</w:t>
    </w:r>
    <w:r>
      <w:rPr>
        <w:i/>
        <w:sz w:val="20"/>
        <w:szCs w:val="20"/>
      </w:rPr>
      <w:tab/>
      <w:t>Tel. 0825/</w:t>
    </w:r>
    <w:r w:rsidR="00EE4866" w:rsidRPr="0006133F">
      <w:rPr>
        <w:i/>
        <w:sz w:val="20"/>
        <w:szCs w:val="20"/>
      </w:rPr>
      <w:t>892086</w:t>
    </w:r>
    <w:r>
      <w:rPr>
        <w:i/>
        <w:sz w:val="20"/>
        <w:szCs w:val="20"/>
      </w:rPr>
      <w:t xml:space="preserve"> </w:t>
    </w:r>
    <w:r w:rsidR="001B7DAE">
      <w:rPr>
        <w:i/>
        <w:sz w:val="20"/>
        <w:szCs w:val="20"/>
      </w:rPr>
      <w:t>-</w:t>
    </w:r>
    <w:r>
      <w:rPr>
        <w:i/>
        <w:sz w:val="20"/>
        <w:szCs w:val="20"/>
      </w:rPr>
      <w:t xml:space="preserve"> 0825/891301</w:t>
    </w:r>
    <w:r w:rsidR="0007685A" w:rsidRPr="0006133F">
      <w:rPr>
        <w:i/>
        <w:sz w:val="20"/>
        <w:szCs w:val="20"/>
      </w:rPr>
      <w:t xml:space="preserve"> - Fax 0825</w:t>
    </w:r>
    <w:r>
      <w:rPr>
        <w:i/>
        <w:sz w:val="20"/>
        <w:szCs w:val="20"/>
      </w:rPr>
      <w:t>/</w:t>
    </w:r>
    <w:r w:rsidR="0007685A" w:rsidRPr="0006133F">
      <w:rPr>
        <w:i/>
        <w:sz w:val="20"/>
        <w:szCs w:val="20"/>
      </w:rPr>
      <w:t>892642</w:t>
    </w:r>
    <w:r w:rsidR="00EE4866" w:rsidRPr="0006133F">
      <w:rPr>
        <w:i/>
        <w:sz w:val="20"/>
        <w:szCs w:val="20"/>
      </w:rPr>
      <w:t xml:space="preserve"> </w:t>
    </w:r>
    <w:r w:rsidR="00EE4866" w:rsidRPr="0006133F">
      <w:rPr>
        <w:i/>
        <w:sz w:val="20"/>
        <w:szCs w:val="20"/>
      </w:rPr>
      <w:tab/>
    </w:r>
  </w:p>
  <w:p w14:paraId="0FF91B4E" w14:textId="77777777" w:rsidR="00EE4866" w:rsidRPr="0006133F" w:rsidRDefault="00EE4866" w:rsidP="0007685A">
    <w:pPr>
      <w:pStyle w:val="NormaleWeb"/>
      <w:tabs>
        <w:tab w:val="left" w:pos="4820"/>
      </w:tabs>
      <w:spacing w:before="0" w:beforeAutospacing="0" w:after="0" w:afterAutospacing="0"/>
      <w:ind w:right="-143"/>
      <w:rPr>
        <w:i/>
        <w:color w:val="000000"/>
        <w:sz w:val="20"/>
        <w:szCs w:val="20"/>
      </w:rPr>
    </w:pPr>
    <w:r w:rsidRPr="0006133F">
      <w:rPr>
        <w:i/>
        <w:sz w:val="20"/>
        <w:szCs w:val="20"/>
      </w:rPr>
      <w:t>inforoma@studiocastellano.com</w:t>
    </w:r>
    <w:r w:rsidRPr="0006133F">
      <w:rPr>
        <w:i/>
        <w:sz w:val="20"/>
        <w:szCs w:val="20"/>
      </w:rPr>
      <w:tab/>
      <w:t>info@studiocastellano.com</w:t>
    </w:r>
  </w:p>
  <w:p w14:paraId="629946F7" w14:textId="77777777" w:rsidR="00CF1BE2" w:rsidRPr="00E845CA" w:rsidRDefault="00CF1BE2" w:rsidP="00EE4866">
    <w:pPr>
      <w:tabs>
        <w:tab w:val="center" w:pos="4820"/>
      </w:tabs>
      <w:rPr>
        <w:b/>
        <w:i/>
        <w:sz w:val="20"/>
        <w:szCs w:val="20"/>
      </w:rPr>
    </w:pPr>
    <w:r w:rsidRPr="0006133F">
      <w:rPr>
        <w:i/>
        <w:sz w:val="20"/>
        <w:szCs w:val="20"/>
      </w:rPr>
      <w:t xml:space="preserve"> </w:t>
    </w:r>
    <w:r w:rsidR="00EE4866" w:rsidRPr="0006133F">
      <w:rPr>
        <w:i/>
        <w:sz w:val="20"/>
        <w:szCs w:val="20"/>
      </w:rPr>
      <w:tab/>
    </w:r>
    <w:r w:rsidR="00E845CA" w:rsidRPr="00E845CA">
      <w:rPr>
        <w:b/>
        <w:i/>
        <w:sz w:val="20"/>
        <w:szCs w:val="20"/>
      </w:rPr>
      <w:t>www.studiocastellano.com - facebook.com/</w:t>
    </w:r>
    <w:proofErr w:type="spellStart"/>
    <w:r w:rsidR="00E845CA" w:rsidRPr="00E845CA">
      <w:rPr>
        <w:b/>
        <w:i/>
        <w:sz w:val="20"/>
        <w:szCs w:val="20"/>
      </w:rPr>
      <w:t>StudioCastellano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5A8B" w14:textId="77777777" w:rsidR="00044684" w:rsidRDefault="00044684">
      <w:r>
        <w:separator/>
      </w:r>
    </w:p>
  </w:footnote>
  <w:footnote w:type="continuationSeparator" w:id="0">
    <w:p w14:paraId="7E7E4708" w14:textId="77777777" w:rsidR="00044684" w:rsidRDefault="00044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59E1" w14:textId="77777777" w:rsidR="005E2050" w:rsidRDefault="00090742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B7E0036" wp14:editId="7BDAC8C4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843328" cy="531077"/>
          <wp:effectExtent l="0" t="0" r="5080" b="254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tudio Castellano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328" cy="531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60F1AA" w14:textId="77777777" w:rsidR="005E2050" w:rsidRDefault="005E2050">
    <w:pPr>
      <w:pStyle w:val="Intestazione"/>
    </w:pPr>
  </w:p>
  <w:p w14:paraId="7423FA4B" w14:textId="77777777" w:rsidR="005E2050" w:rsidRDefault="005E2050">
    <w:pPr>
      <w:pStyle w:val="Intestazione"/>
    </w:pPr>
  </w:p>
  <w:p w14:paraId="2346130C" w14:textId="77777777" w:rsidR="005E2050" w:rsidRDefault="005E2050" w:rsidP="0051460C">
    <w:pPr>
      <w:pStyle w:val="Intestazione"/>
      <w:tabs>
        <w:tab w:val="clear" w:pos="4819"/>
        <w:tab w:val="clear" w:pos="9638"/>
      </w:tabs>
      <w:jc w:val="center"/>
    </w:pPr>
    <w:r>
      <w:t>Professionisti d’Impresa</w:t>
    </w:r>
  </w:p>
  <w:p w14:paraId="52557A51" w14:textId="77777777" w:rsidR="005E2050" w:rsidRDefault="005E2050" w:rsidP="0051460C">
    <w:pPr>
      <w:pStyle w:val="Intestazione"/>
      <w:tabs>
        <w:tab w:val="left" w:pos="142"/>
        <w:tab w:val="left" w:pos="180"/>
      </w:tabs>
      <w:jc w:val="center"/>
    </w:pPr>
    <w:r>
      <w:t>Studio di Consulenza Societaria e Tributaria</w:t>
    </w:r>
  </w:p>
  <w:p w14:paraId="34424FCA" w14:textId="77777777" w:rsidR="00021415" w:rsidRDefault="00021415" w:rsidP="0051460C">
    <w:pPr>
      <w:pStyle w:val="Intestazione"/>
      <w:tabs>
        <w:tab w:val="left" w:pos="142"/>
        <w:tab w:val="left" w:pos="1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B8D"/>
    <w:multiLevelType w:val="hybridMultilevel"/>
    <w:tmpl w:val="834EBD5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D5C51"/>
    <w:multiLevelType w:val="multilevel"/>
    <w:tmpl w:val="A732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A6B48"/>
    <w:multiLevelType w:val="multilevel"/>
    <w:tmpl w:val="E192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80D77"/>
    <w:multiLevelType w:val="multilevel"/>
    <w:tmpl w:val="93D6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F792C"/>
    <w:multiLevelType w:val="multilevel"/>
    <w:tmpl w:val="D004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D746D"/>
    <w:multiLevelType w:val="hybridMultilevel"/>
    <w:tmpl w:val="5D2861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3097F"/>
    <w:multiLevelType w:val="hybridMultilevel"/>
    <w:tmpl w:val="14CC14C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F6FCC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6609CD"/>
    <w:multiLevelType w:val="hybridMultilevel"/>
    <w:tmpl w:val="B7C492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129DC"/>
    <w:multiLevelType w:val="multilevel"/>
    <w:tmpl w:val="4538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605F6"/>
    <w:multiLevelType w:val="hybridMultilevel"/>
    <w:tmpl w:val="9BF2028A"/>
    <w:lvl w:ilvl="0" w:tplc="10F6FC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575C9F"/>
    <w:multiLevelType w:val="multilevel"/>
    <w:tmpl w:val="FBB8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3A28FF"/>
    <w:multiLevelType w:val="hybridMultilevel"/>
    <w:tmpl w:val="8F0092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C16960"/>
    <w:multiLevelType w:val="multilevel"/>
    <w:tmpl w:val="C6DA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DD33D1"/>
    <w:multiLevelType w:val="multilevel"/>
    <w:tmpl w:val="1FC2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7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D35"/>
    <w:rsid w:val="00001CAF"/>
    <w:rsid w:val="00021415"/>
    <w:rsid w:val="00044684"/>
    <w:rsid w:val="0006133F"/>
    <w:rsid w:val="0007685A"/>
    <w:rsid w:val="00090742"/>
    <w:rsid w:val="000E3A1A"/>
    <w:rsid w:val="000F6E4D"/>
    <w:rsid w:val="00131D35"/>
    <w:rsid w:val="001B7DAE"/>
    <w:rsid w:val="00260E46"/>
    <w:rsid w:val="0028178E"/>
    <w:rsid w:val="00292CC6"/>
    <w:rsid w:val="002E35F2"/>
    <w:rsid w:val="002F7467"/>
    <w:rsid w:val="00423765"/>
    <w:rsid w:val="00447160"/>
    <w:rsid w:val="0051460C"/>
    <w:rsid w:val="00525604"/>
    <w:rsid w:val="00576557"/>
    <w:rsid w:val="005C19B6"/>
    <w:rsid w:val="005E2050"/>
    <w:rsid w:val="00617A0A"/>
    <w:rsid w:val="00671A83"/>
    <w:rsid w:val="006A5B7B"/>
    <w:rsid w:val="006D386C"/>
    <w:rsid w:val="006E4BE7"/>
    <w:rsid w:val="00702340"/>
    <w:rsid w:val="00733CA6"/>
    <w:rsid w:val="007B0EA7"/>
    <w:rsid w:val="00830A14"/>
    <w:rsid w:val="00844330"/>
    <w:rsid w:val="00850DF5"/>
    <w:rsid w:val="00865DB1"/>
    <w:rsid w:val="008B0AE7"/>
    <w:rsid w:val="00997866"/>
    <w:rsid w:val="00A45B1A"/>
    <w:rsid w:val="00B52F06"/>
    <w:rsid w:val="00B54C6E"/>
    <w:rsid w:val="00BB03EA"/>
    <w:rsid w:val="00BB0881"/>
    <w:rsid w:val="00C82D18"/>
    <w:rsid w:val="00CF1BE2"/>
    <w:rsid w:val="00D96F12"/>
    <w:rsid w:val="00DA7F7D"/>
    <w:rsid w:val="00DD12DF"/>
    <w:rsid w:val="00E125FF"/>
    <w:rsid w:val="00E4304B"/>
    <w:rsid w:val="00E44708"/>
    <w:rsid w:val="00E55566"/>
    <w:rsid w:val="00E845CA"/>
    <w:rsid w:val="00EE4866"/>
    <w:rsid w:val="00F25646"/>
    <w:rsid w:val="00F752DD"/>
    <w:rsid w:val="00F8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EFE82F"/>
  <w15:chartTrackingRefBased/>
  <w15:docId w15:val="{DABDCFF1-4B1D-468C-B24F-D06296ED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8B0A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B0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B08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71A8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71A83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EE4866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EE4866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E125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125F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AE7"/>
    <w:rPr>
      <w:b/>
      <w:bCs/>
      <w:kern w:val="3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8B0AE7"/>
    <w:rPr>
      <w:b/>
      <w:bCs/>
    </w:rPr>
  </w:style>
  <w:style w:type="paragraph" w:styleId="Paragrafoelenco">
    <w:name w:val="List Paragraph"/>
    <w:basedOn w:val="Normale"/>
    <w:uiPriority w:val="34"/>
    <w:qFormat/>
    <w:rsid w:val="006E4BE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BB08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BB08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ki">
    <w:name w:val="wki"/>
    <w:basedOn w:val="Normale"/>
    <w:rsid w:val="00BB0881"/>
    <w:pPr>
      <w:spacing w:before="100" w:beforeAutospacing="1" w:after="100" w:afterAutospacing="1"/>
    </w:pPr>
  </w:style>
  <w:style w:type="paragraph" w:customStyle="1" w:styleId="logo">
    <w:name w:val="logo"/>
    <w:basedOn w:val="Normale"/>
    <w:rsid w:val="00BB0881"/>
    <w:pPr>
      <w:spacing w:before="100" w:beforeAutospacing="1" w:after="100" w:afterAutospacing="1"/>
    </w:pPr>
  </w:style>
  <w:style w:type="paragraph" w:customStyle="1" w:styleId="search">
    <w:name w:val="search"/>
    <w:basedOn w:val="Normale"/>
    <w:rsid w:val="00BB0881"/>
    <w:pPr>
      <w:spacing w:before="100" w:beforeAutospacing="1" w:after="100" w:afterAutospacing="1"/>
    </w:pPr>
  </w:style>
  <w:style w:type="paragraph" w:customStyle="1" w:styleId="subscribe">
    <w:name w:val="subscribe"/>
    <w:basedOn w:val="Normale"/>
    <w:rsid w:val="00BB0881"/>
    <w:pPr>
      <w:spacing w:before="100" w:beforeAutospacing="1" w:after="100" w:afterAutospacing="1"/>
    </w:pPr>
  </w:style>
  <w:style w:type="paragraph" w:customStyle="1" w:styleId="login">
    <w:name w:val="login"/>
    <w:basedOn w:val="Normale"/>
    <w:rsid w:val="00BB0881"/>
    <w:pPr>
      <w:spacing w:before="100" w:beforeAutospacing="1" w:after="100" w:afterAutospacing="1"/>
    </w:pPr>
  </w:style>
  <w:style w:type="paragraph" w:customStyle="1" w:styleId="has-sub">
    <w:name w:val="has-sub"/>
    <w:basedOn w:val="Normale"/>
    <w:rsid w:val="00BB0881"/>
    <w:pPr>
      <w:spacing w:before="100" w:beforeAutospacing="1" w:after="100" w:afterAutospacing="1"/>
    </w:pPr>
  </w:style>
  <w:style w:type="paragraph" w:customStyle="1" w:styleId="wrap-submenu">
    <w:name w:val="wrap-submenu"/>
    <w:basedOn w:val="Normale"/>
    <w:rsid w:val="00BB0881"/>
    <w:pPr>
      <w:spacing w:before="100" w:beforeAutospacing="1" w:after="100" w:afterAutospacing="1"/>
    </w:pPr>
  </w:style>
  <w:style w:type="character" w:customStyle="1" w:styleId="menu-dossiertitle">
    <w:name w:val="menu-dossier__title"/>
    <w:basedOn w:val="Carpredefinitoparagrafo"/>
    <w:rsid w:val="00BB0881"/>
  </w:style>
  <w:style w:type="character" w:customStyle="1" w:styleId="small">
    <w:name w:val="small"/>
    <w:basedOn w:val="Carpredefinitoparagrafo"/>
    <w:rsid w:val="00BB0881"/>
  </w:style>
  <w:style w:type="paragraph" w:customStyle="1" w:styleId="author">
    <w:name w:val="author"/>
    <w:basedOn w:val="Normale"/>
    <w:rsid w:val="00BB0881"/>
    <w:pPr>
      <w:spacing w:before="100" w:beforeAutospacing="1" w:after="100" w:afterAutospacing="1"/>
    </w:pPr>
  </w:style>
  <w:style w:type="paragraph" w:customStyle="1" w:styleId="tag">
    <w:name w:val="tag"/>
    <w:basedOn w:val="Normale"/>
    <w:rsid w:val="00BB0881"/>
    <w:pPr>
      <w:spacing w:before="100" w:beforeAutospacing="1" w:after="100" w:afterAutospacing="1"/>
    </w:pPr>
  </w:style>
  <w:style w:type="paragraph" w:customStyle="1" w:styleId="read-later">
    <w:name w:val="read-later"/>
    <w:basedOn w:val="Normale"/>
    <w:rsid w:val="00BB0881"/>
    <w:pPr>
      <w:spacing w:before="100" w:beforeAutospacing="1" w:after="100" w:afterAutospacing="1"/>
    </w:pPr>
  </w:style>
  <w:style w:type="paragraph" w:customStyle="1" w:styleId="stampa">
    <w:name w:val="stampa"/>
    <w:basedOn w:val="Normale"/>
    <w:rsid w:val="00BB0881"/>
    <w:pPr>
      <w:spacing w:before="100" w:beforeAutospacing="1" w:after="100" w:afterAutospacing="1"/>
    </w:pPr>
  </w:style>
  <w:style w:type="paragraph" w:customStyle="1" w:styleId="pdf">
    <w:name w:val="pdf"/>
    <w:basedOn w:val="Normale"/>
    <w:rsid w:val="00BB0881"/>
    <w:pPr>
      <w:spacing w:before="100" w:beforeAutospacing="1" w:after="100" w:afterAutospacing="1"/>
    </w:pPr>
  </w:style>
  <w:style w:type="paragraph" w:customStyle="1" w:styleId="abstract">
    <w:name w:val="abstract"/>
    <w:basedOn w:val="Normale"/>
    <w:rsid w:val="00BB0881"/>
    <w:pPr>
      <w:spacing w:before="100" w:beforeAutospacing="1" w:after="100" w:afterAutospacing="1"/>
    </w:pPr>
  </w:style>
  <w:style w:type="paragraph" w:customStyle="1" w:styleId="old-price">
    <w:name w:val="old-price"/>
    <w:basedOn w:val="Normale"/>
    <w:rsid w:val="00BB0881"/>
    <w:pPr>
      <w:spacing w:before="100" w:beforeAutospacing="1" w:after="100" w:afterAutospacing="1"/>
    </w:pPr>
  </w:style>
  <w:style w:type="character" w:customStyle="1" w:styleId="strike">
    <w:name w:val="strike"/>
    <w:basedOn w:val="Carpredefinitoparagrafo"/>
    <w:rsid w:val="00BB0881"/>
  </w:style>
  <w:style w:type="character" w:customStyle="1" w:styleId="sale">
    <w:name w:val="sale"/>
    <w:basedOn w:val="Carpredefinitoparagrafo"/>
    <w:rsid w:val="00BB0881"/>
  </w:style>
  <w:style w:type="paragraph" w:customStyle="1" w:styleId="price">
    <w:name w:val="price"/>
    <w:basedOn w:val="Normale"/>
    <w:rsid w:val="00BB08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17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949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59360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8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44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11" w:color="0000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25894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557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39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700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14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370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36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1449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96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6401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2100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1127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0794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3485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0151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5683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607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3536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117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679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599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877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952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6915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6773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963286">
                                              <w:marLeft w:val="0"/>
                                              <w:marRight w:val="0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573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799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6828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647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925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7394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1394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187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0589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815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5548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58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994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6201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631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56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844827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85963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353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807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8611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28517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028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3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92931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5304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2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7108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8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8898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31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24762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18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5120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9" w:color="000000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372271688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28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6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5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275516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39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526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soa.it/documents/fisco/riscossione/quotidiano/2022/03/15/attivita-chiuse-nuova-proroga-versamenti-fiscal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psoa.it/documents/fisco/riscossione/quotidiano/2021/12/02/pace-fiscale-mini-proroga-versamenti-scaden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EF6B-91B0-4CF7-A8C7-C01240B4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Castellano</dc:creator>
  <cp:keywords/>
  <cp:lastModifiedBy>EE8761</cp:lastModifiedBy>
  <cp:revision>15</cp:revision>
  <cp:lastPrinted>2022-03-20T16:01:00Z</cp:lastPrinted>
  <dcterms:created xsi:type="dcterms:W3CDTF">2015-03-23T10:52:00Z</dcterms:created>
  <dcterms:modified xsi:type="dcterms:W3CDTF">2022-03-20T16:01:00Z</dcterms:modified>
</cp:coreProperties>
</file>